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6ED95" w14:textId="123D0822" w:rsidR="00926D8B" w:rsidRPr="00926D8B" w:rsidRDefault="009A78A6" w:rsidP="00926D8B">
      <w:r w:rsidRPr="0035395A">
        <w:rPr>
          <w:rFonts w:ascii="Verdana" w:eastAsia="Times New Roman" w:hAnsi="Verdana" w:cs="Times New Roman"/>
          <w:b/>
          <w:noProof/>
          <w:color w:val="33CCCC"/>
          <w:kern w:val="28"/>
          <w:sz w:val="24"/>
          <w:szCs w:val="24"/>
          <w:lang w:eastAsia="nl-BE"/>
        </w:rPr>
        <w:drawing>
          <wp:anchor distT="0" distB="0" distL="114300" distR="114300" simplePos="0" relativeHeight="251660800" behindDoc="0" locked="0" layoutInCell="1" allowOverlap="1" wp14:anchorId="7371F13B" wp14:editId="1AD18672">
            <wp:simplePos x="0" y="0"/>
            <wp:positionH relativeFrom="column">
              <wp:posOffset>3415030</wp:posOffset>
            </wp:positionH>
            <wp:positionV relativeFrom="paragraph">
              <wp:posOffset>2540</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17E">
        <w:t xml:space="preserve"> </w:t>
      </w:r>
    </w:p>
    <w:p w14:paraId="78CCC3C1" w14:textId="478DB5A7" w:rsidR="0035395A" w:rsidRDefault="0035395A" w:rsidP="00926D8B">
      <w:pPr>
        <w:jc w:val="center"/>
        <w:rPr>
          <w:rFonts w:ascii="Verdana" w:eastAsiaTheme="minorEastAsia" w:hAnsi="Verdana" w:cs="Arial"/>
          <w:lang w:val="en-GB" w:eastAsia="nl-BE"/>
        </w:rPr>
      </w:pPr>
    </w:p>
    <w:p w14:paraId="6CD52CFD" w14:textId="77777777" w:rsidR="009A78A6" w:rsidRDefault="009A78A6" w:rsidP="0035395A">
      <w:pPr>
        <w:keepNext/>
        <w:keepLines/>
        <w:spacing w:before="240" w:after="240" w:line="280" w:lineRule="exact"/>
        <w:rPr>
          <w:rFonts w:ascii="Verdana" w:eastAsia="Times New Roman" w:hAnsi="Verdana" w:cs="Times New Roman"/>
          <w:b/>
          <w:color w:val="33CCCC"/>
          <w:kern w:val="28"/>
          <w:sz w:val="24"/>
          <w:szCs w:val="24"/>
          <w:lang w:val="en-GB" w:eastAsia="nl-NL"/>
        </w:rPr>
      </w:pPr>
    </w:p>
    <w:p w14:paraId="3416790F" w14:textId="77777777" w:rsidR="009A78A6" w:rsidRDefault="009A78A6" w:rsidP="0035395A">
      <w:pPr>
        <w:keepNext/>
        <w:keepLines/>
        <w:spacing w:before="240" w:after="240" w:line="280" w:lineRule="exact"/>
        <w:rPr>
          <w:rFonts w:ascii="Verdana" w:eastAsia="Times New Roman" w:hAnsi="Verdana" w:cs="Times New Roman"/>
          <w:b/>
          <w:color w:val="33CCCC"/>
          <w:kern w:val="28"/>
          <w:sz w:val="24"/>
          <w:szCs w:val="24"/>
          <w:lang w:val="en-GB" w:eastAsia="nl-NL"/>
        </w:rPr>
      </w:pPr>
    </w:p>
    <w:p w14:paraId="1BF68CD8" w14:textId="27386C9D" w:rsidR="0035395A" w:rsidRPr="0035395A" w:rsidRDefault="0035395A" w:rsidP="0035395A">
      <w:pPr>
        <w:keepNext/>
        <w:keepLines/>
        <w:spacing w:before="240" w:after="240" w:line="280" w:lineRule="exact"/>
        <w:rPr>
          <w:rFonts w:ascii="Verdana" w:eastAsia="Times New Roman" w:hAnsi="Verdana" w:cs="Times New Roman"/>
          <w:b/>
          <w:color w:val="33CCCC"/>
          <w:kern w:val="28"/>
          <w:sz w:val="24"/>
          <w:szCs w:val="24"/>
          <w:lang w:val="en-GB" w:eastAsia="nl-NL"/>
        </w:rPr>
      </w:pPr>
    </w:p>
    <w:p w14:paraId="73D69145" w14:textId="1EB9CD45" w:rsidR="006555A2" w:rsidRDefault="006555A2" w:rsidP="006555A2">
      <w:pPr>
        <w:keepNext/>
        <w:keepLines/>
        <w:spacing w:before="240" w:after="240" w:line="280" w:lineRule="exact"/>
        <w:jc w:val="center"/>
        <w:rPr>
          <w:rFonts w:ascii="Verdana" w:eastAsia="Times New Roman" w:hAnsi="Verdana" w:cs="Times New Roman"/>
          <w:b/>
          <w:color w:val="33CCCC"/>
          <w:kern w:val="28"/>
          <w:sz w:val="24"/>
          <w:szCs w:val="24"/>
          <w:lang w:val="en-GB" w:eastAsia="nl-NL"/>
        </w:rPr>
      </w:pPr>
      <w:r>
        <w:rPr>
          <w:rFonts w:ascii="Verdana" w:eastAsia="Times New Roman" w:hAnsi="Verdana" w:cs="Times New Roman"/>
          <w:b/>
          <w:color w:val="33CCCC"/>
          <w:kern w:val="28"/>
          <w:sz w:val="24"/>
          <w:szCs w:val="24"/>
          <w:lang w:val="en-GB" w:eastAsia="nl-NL"/>
        </w:rPr>
        <w:t xml:space="preserve">Attended events </w:t>
      </w:r>
      <w:r w:rsidR="000E7D85">
        <w:rPr>
          <w:rFonts w:ascii="Verdana" w:eastAsia="Times New Roman" w:hAnsi="Verdana" w:cs="Times New Roman"/>
          <w:b/>
          <w:color w:val="33CCCC"/>
          <w:kern w:val="28"/>
          <w:sz w:val="24"/>
          <w:szCs w:val="24"/>
          <w:lang w:val="en-GB" w:eastAsia="nl-NL"/>
        </w:rPr>
        <w:t>October</w:t>
      </w:r>
      <w:r>
        <w:rPr>
          <w:rFonts w:ascii="Verdana" w:eastAsia="Times New Roman" w:hAnsi="Verdana" w:cs="Times New Roman"/>
          <w:b/>
          <w:color w:val="33CCCC"/>
          <w:kern w:val="28"/>
          <w:sz w:val="24"/>
          <w:szCs w:val="24"/>
          <w:lang w:val="en-GB" w:eastAsia="nl-NL"/>
        </w:rPr>
        <w:t xml:space="preserve"> </w:t>
      </w:r>
      <w:r w:rsidR="00C45228">
        <w:rPr>
          <w:rFonts w:ascii="Verdana" w:eastAsia="Times New Roman" w:hAnsi="Verdana" w:cs="Times New Roman"/>
          <w:b/>
          <w:color w:val="33CCCC"/>
          <w:kern w:val="28"/>
          <w:sz w:val="24"/>
          <w:szCs w:val="24"/>
          <w:lang w:val="en-GB" w:eastAsia="nl-NL"/>
        </w:rPr>
        <w:t xml:space="preserve">2015 </w:t>
      </w:r>
      <w:r w:rsidR="00E73695">
        <w:rPr>
          <w:rFonts w:ascii="Verdana" w:eastAsia="Times New Roman" w:hAnsi="Verdana" w:cs="Times New Roman"/>
          <w:b/>
          <w:color w:val="33CCCC"/>
          <w:kern w:val="28"/>
          <w:sz w:val="24"/>
          <w:szCs w:val="24"/>
          <w:lang w:val="en-GB" w:eastAsia="nl-NL"/>
        </w:rPr>
        <w:t>– February 2016</w:t>
      </w:r>
    </w:p>
    <w:p w14:paraId="2889DC8D" w14:textId="6BDA3507" w:rsidR="000E7D85" w:rsidRPr="000E7D85" w:rsidRDefault="000E7D85" w:rsidP="001301B7">
      <w:pPr>
        <w:pStyle w:val="Lijstalinea"/>
        <w:numPr>
          <w:ilvl w:val="0"/>
          <w:numId w:val="3"/>
        </w:numPr>
        <w:spacing w:after="150" w:line="384" w:lineRule="atLeast"/>
        <w:rPr>
          <w:rFonts w:ascii="Verdana" w:eastAsia="Times New Roman" w:hAnsi="Verdana" w:cs="Helvetica"/>
          <w:b/>
          <w:color w:val="182424"/>
          <w:sz w:val="20"/>
          <w:szCs w:val="20"/>
          <w:lang w:val="en-GB" w:eastAsia="nl-BE"/>
        </w:rPr>
      </w:pPr>
      <w:r w:rsidRPr="000E7D85">
        <w:rPr>
          <w:rFonts w:ascii="Verdana" w:eastAsia="Times New Roman" w:hAnsi="Verdana" w:cs="Helvetica"/>
          <w:b/>
          <w:color w:val="182424"/>
          <w:sz w:val="20"/>
          <w:szCs w:val="20"/>
          <w:lang w:val="en-GB" w:eastAsia="nl-BE"/>
        </w:rPr>
        <w:t>The Education, Training and Youth Forum</w:t>
      </w:r>
    </w:p>
    <w:p w14:paraId="757ED7D5" w14:textId="77777777" w:rsidR="000E7D85" w:rsidRPr="00882EE0" w:rsidRDefault="000E7D85" w:rsidP="00047EEB">
      <w:pPr>
        <w:spacing w:after="120"/>
        <w:jc w:val="both"/>
        <w:rPr>
          <w:rFonts w:eastAsia="Times New Roman" w:cs="Helvetica"/>
          <w:color w:val="182424"/>
          <w:lang w:val="en-GB" w:eastAsia="nl-BE"/>
        </w:rPr>
      </w:pPr>
      <w:r w:rsidRPr="00882EE0">
        <w:rPr>
          <w:rFonts w:eastAsia="Times New Roman" w:cs="Helvetica"/>
          <w:color w:val="182424"/>
          <w:lang w:val="en-GB" w:eastAsia="nl-BE"/>
        </w:rPr>
        <w:t>Brussels, the Square, 19-20 October 2015, hosted by the European Commission, Directorate-General for Education and Culture.</w:t>
      </w:r>
    </w:p>
    <w:p w14:paraId="1E2B0FBA" w14:textId="77777777" w:rsidR="000E7D85" w:rsidRPr="00882EE0" w:rsidRDefault="000E7D85" w:rsidP="00047EEB">
      <w:pPr>
        <w:spacing w:after="120"/>
        <w:jc w:val="both"/>
        <w:rPr>
          <w:rFonts w:eastAsia="Times New Roman" w:cs="Helvetica"/>
          <w:color w:val="182424"/>
          <w:lang w:val="en-GB" w:eastAsia="nl-BE"/>
        </w:rPr>
      </w:pPr>
      <w:r w:rsidRPr="00882EE0">
        <w:rPr>
          <w:rFonts w:eastAsia="Times New Roman" w:cs="Helvetica"/>
          <w:color w:val="182424"/>
          <w:lang w:val="en-GB" w:eastAsia="nl-BE"/>
        </w:rPr>
        <w:t xml:space="preserve">The Education, Training and Youth Forum brings together key stakeholders for discussions on implementing the </w:t>
      </w:r>
      <w:hyperlink r:id="rId13" w:history="1">
        <w:r w:rsidRPr="00882EE0">
          <w:rPr>
            <w:rStyle w:val="Hyperlink"/>
            <w:rFonts w:eastAsia="Times New Roman" w:cs="Helvetica"/>
            <w:color w:val="0088B9"/>
            <w:lang w:val="en-GB" w:eastAsia="nl-BE"/>
          </w:rPr>
          <w:t>new priorities for European cooperation</w:t>
        </w:r>
      </w:hyperlink>
      <w:r w:rsidRPr="00882EE0">
        <w:rPr>
          <w:rFonts w:eastAsia="Times New Roman" w:cs="Helvetica"/>
          <w:color w:val="182424"/>
          <w:lang w:val="en-GB" w:eastAsia="nl-BE"/>
        </w:rPr>
        <w:t xml:space="preserve"> under </w:t>
      </w:r>
      <w:hyperlink r:id="rId14" w:history="1">
        <w:r w:rsidRPr="00882EE0">
          <w:rPr>
            <w:rStyle w:val="Hyperlink"/>
            <w:rFonts w:eastAsia="Times New Roman" w:cs="Helvetica"/>
            <w:color w:val="0088B9"/>
            <w:lang w:val="en-GB" w:eastAsia="nl-BE"/>
          </w:rPr>
          <w:t>Education and Training 2020</w:t>
        </w:r>
      </w:hyperlink>
      <w:r w:rsidRPr="00882EE0">
        <w:rPr>
          <w:rFonts w:eastAsia="Times New Roman" w:cs="Helvetica"/>
          <w:color w:val="182424"/>
          <w:lang w:val="en-GB" w:eastAsia="nl-BE"/>
        </w:rPr>
        <w:t xml:space="preserve"> and the </w:t>
      </w:r>
      <w:hyperlink r:id="rId15" w:history="1">
        <w:r w:rsidRPr="00882EE0">
          <w:rPr>
            <w:rStyle w:val="Hyperlink"/>
            <w:rFonts w:eastAsia="Times New Roman" w:cs="Helvetica"/>
            <w:color w:val="0088B9"/>
            <w:lang w:val="en-GB" w:eastAsia="nl-BE"/>
          </w:rPr>
          <w:t>EU Youth Strategy</w:t>
        </w:r>
      </w:hyperlink>
      <w:r w:rsidRPr="00882EE0">
        <w:rPr>
          <w:rFonts w:eastAsia="Times New Roman" w:cs="Helvetica"/>
          <w:color w:val="182424"/>
          <w:lang w:val="en-GB" w:eastAsia="nl-BE"/>
        </w:rPr>
        <w:t xml:space="preserve">, including ideas on how education, training and youth work can contribute to the follow-up to the </w:t>
      </w:r>
      <w:hyperlink r:id="rId16" w:history="1">
        <w:r w:rsidRPr="00882EE0">
          <w:rPr>
            <w:rStyle w:val="Hyperlink"/>
            <w:rFonts w:eastAsia="Times New Roman" w:cs="Helvetica"/>
            <w:color w:val="0088B9"/>
            <w:lang w:val="en-GB" w:eastAsia="nl-BE"/>
          </w:rPr>
          <w:t>Paris Declaration</w:t>
        </w:r>
      </w:hyperlink>
      <w:r w:rsidRPr="00882EE0">
        <w:rPr>
          <w:rFonts w:eastAsia="Times New Roman" w:cs="Helvetica"/>
          <w:color w:val="182424"/>
          <w:lang w:val="en-GB" w:eastAsia="nl-BE"/>
        </w:rPr>
        <w:t xml:space="preserve">. </w:t>
      </w:r>
    </w:p>
    <w:p w14:paraId="75070418" w14:textId="1EEFA5AA" w:rsidR="000E7D85" w:rsidRPr="00882EE0" w:rsidRDefault="000E7D85" w:rsidP="00047EEB">
      <w:pPr>
        <w:spacing w:after="120"/>
        <w:jc w:val="both"/>
        <w:rPr>
          <w:rFonts w:eastAsia="Times New Roman" w:cs="Helvetica"/>
          <w:color w:val="182424"/>
          <w:lang w:val="en-GB" w:eastAsia="nl-BE"/>
        </w:rPr>
      </w:pPr>
      <w:r w:rsidRPr="00882EE0">
        <w:rPr>
          <w:rFonts w:eastAsia="Times New Roman" w:cs="Helvetica"/>
          <w:color w:val="182424"/>
          <w:lang w:val="en-GB" w:eastAsia="nl-BE"/>
        </w:rPr>
        <w:t xml:space="preserve">A first meeting with the civil society organisations active in the field of education and training took place before the actual Forum, on </w:t>
      </w:r>
      <w:r w:rsidR="00C2623E">
        <w:rPr>
          <w:rFonts w:eastAsia="Times New Roman" w:cs="Helvetica"/>
          <w:color w:val="182424"/>
          <w:lang w:val="en-GB" w:eastAsia="nl-BE"/>
        </w:rPr>
        <w:t>Monday morning. This event marked</w:t>
      </w:r>
      <w:r w:rsidRPr="00882EE0">
        <w:rPr>
          <w:rFonts w:eastAsia="Times New Roman" w:cs="Helvetica"/>
          <w:color w:val="182424"/>
          <w:lang w:val="en-GB" w:eastAsia="nl-BE"/>
        </w:rPr>
        <w:t xml:space="preserve"> the launch of a reinforced cooperation with civil society.</w:t>
      </w:r>
    </w:p>
    <w:p w14:paraId="739C6723" w14:textId="77777777" w:rsidR="000E7D85" w:rsidRPr="00882EE0" w:rsidRDefault="000E7D85" w:rsidP="00047EEB">
      <w:pPr>
        <w:spacing w:after="120"/>
        <w:jc w:val="both"/>
        <w:rPr>
          <w:rFonts w:eastAsia="Times New Roman" w:cs="Helvetica"/>
          <w:color w:val="182424"/>
          <w:lang w:val="en-GB" w:eastAsia="nl-BE"/>
        </w:rPr>
      </w:pPr>
      <w:r w:rsidRPr="00882EE0">
        <w:rPr>
          <w:rFonts w:eastAsia="Times New Roman" w:cs="Helvetica"/>
          <w:color w:val="182424"/>
          <w:lang w:val="en-GB" w:eastAsia="nl-BE"/>
        </w:rPr>
        <w:t>On the programme:</w:t>
      </w:r>
    </w:p>
    <w:p w14:paraId="44F53E1A" w14:textId="1DE5A56A" w:rsidR="0041588D" w:rsidRPr="00C2623E" w:rsidRDefault="000E7D85"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Welcome by president Juncker (</w:t>
      </w:r>
      <w:proofErr w:type="spellStart"/>
      <w:r w:rsidRPr="00882EE0">
        <w:rPr>
          <w:rFonts w:eastAsia="Times New Roman" w:cs="Helvetica"/>
          <w:color w:val="182424"/>
          <w:lang w:val="en-GB" w:eastAsia="nl-BE"/>
        </w:rPr>
        <w:t>videomessage</w:t>
      </w:r>
      <w:proofErr w:type="spellEnd"/>
      <w:r w:rsidRPr="00882EE0">
        <w:rPr>
          <w:rFonts w:eastAsia="Times New Roman" w:cs="Helvetica"/>
          <w:color w:val="182424"/>
          <w:lang w:val="en-GB" w:eastAsia="nl-BE"/>
        </w:rPr>
        <w:t>); focus on employability, and the role of education and training for growth.</w:t>
      </w:r>
    </w:p>
    <w:p w14:paraId="0F5C4E6E" w14:textId="086A9FA5" w:rsidR="0041588D" w:rsidRPr="00C2623E" w:rsidRDefault="000E7D85"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Welcome by deputy director of DG EAC </w:t>
      </w:r>
      <w:r w:rsidRPr="00882EE0">
        <w:rPr>
          <w:rFonts w:eastAsia="Times New Roman" w:cs="Helvetica"/>
          <w:bCs/>
          <w:color w:val="182424"/>
          <w:lang w:val="en-GB" w:eastAsia="nl-BE"/>
        </w:rPr>
        <w:t xml:space="preserve">Jens </w:t>
      </w:r>
      <w:proofErr w:type="spellStart"/>
      <w:r w:rsidRPr="00882EE0">
        <w:rPr>
          <w:rFonts w:eastAsia="Times New Roman" w:cs="Helvetica"/>
          <w:bCs/>
          <w:color w:val="182424"/>
          <w:lang w:val="en-GB" w:eastAsia="nl-BE"/>
        </w:rPr>
        <w:t>Nymand</w:t>
      </w:r>
      <w:proofErr w:type="spellEnd"/>
      <w:r w:rsidRPr="00882EE0">
        <w:rPr>
          <w:rFonts w:eastAsia="Times New Roman" w:cs="Helvetica"/>
          <w:bCs/>
          <w:color w:val="182424"/>
          <w:lang w:val="en-GB" w:eastAsia="nl-BE"/>
        </w:rPr>
        <w:t>-Christensen</w:t>
      </w:r>
    </w:p>
    <w:p w14:paraId="2B18524A" w14:textId="77777777" w:rsidR="000E7D85" w:rsidRPr="00882EE0" w:rsidRDefault="000E7D85" w:rsidP="001301B7">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TED-like talks, performed mostly by members of the European Commission Thematic Working Groups</w:t>
      </w:r>
    </w:p>
    <w:p w14:paraId="5F19AF2E" w14:textId="77777777" w:rsidR="000E7D85" w:rsidRPr="00882EE0" w:rsidRDefault="000E7D85" w:rsidP="0041588D">
      <w:pPr>
        <w:pStyle w:val="Lijstalinea"/>
        <w:spacing w:after="120"/>
        <w:ind w:left="0"/>
        <w:jc w:val="both"/>
        <w:rPr>
          <w:rFonts w:cs="Helvetica"/>
          <w:color w:val="182424"/>
          <w:lang w:val="en-GB"/>
        </w:rPr>
      </w:pPr>
      <w:r w:rsidRPr="00882EE0">
        <w:rPr>
          <w:rFonts w:eastAsia="Times New Roman" w:cs="Helvetica"/>
          <w:b/>
          <w:color w:val="182424"/>
          <w:lang w:val="en-GB" w:eastAsia="nl-BE"/>
        </w:rPr>
        <w:t>Marco Snoek</w:t>
      </w:r>
      <w:r w:rsidRPr="00882EE0">
        <w:rPr>
          <w:rFonts w:eastAsia="Times New Roman" w:cs="Helvetica"/>
          <w:color w:val="182424"/>
          <w:lang w:val="en-GB" w:eastAsia="nl-BE"/>
        </w:rPr>
        <w:t xml:space="preserve"> (University Amsterdam) informs about a policy guide, to be released in November 2015, as a result of the activities of the EU Working Group on School Education. He uses the image of the teacher having to be ‘Superman’. The main message related to teachers’ profession is the need for a continuum of professional development, and the need for a collaborative approach. </w:t>
      </w:r>
    </w:p>
    <w:p w14:paraId="776270CB" w14:textId="1E663C86" w:rsidR="000E7D85" w:rsidRPr="00882EE0" w:rsidRDefault="000E7D85" w:rsidP="0041588D">
      <w:pPr>
        <w:pStyle w:val="Lijstalinea"/>
        <w:spacing w:after="120"/>
        <w:ind w:left="0"/>
        <w:jc w:val="both"/>
        <w:rPr>
          <w:rFonts w:cs="Helvetica"/>
          <w:color w:val="182424"/>
          <w:lang w:val="en-GB"/>
        </w:rPr>
      </w:pPr>
      <w:proofErr w:type="spellStart"/>
      <w:r w:rsidRPr="00882EE0">
        <w:rPr>
          <w:rFonts w:eastAsia="Times New Roman" w:cs="Helvetica"/>
          <w:b/>
          <w:color w:val="182424"/>
          <w:lang w:val="en-GB" w:eastAsia="nl-BE"/>
        </w:rPr>
        <w:t>Mitja</w:t>
      </w:r>
      <w:proofErr w:type="spellEnd"/>
      <w:r w:rsidRPr="00882EE0">
        <w:rPr>
          <w:rFonts w:eastAsia="Times New Roman" w:cs="Helvetica"/>
          <w:b/>
          <w:color w:val="182424"/>
          <w:lang w:val="en-GB" w:eastAsia="nl-BE"/>
        </w:rPr>
        <w:t xml:space="preserve"> </w:t>
      </w:r>
      <w:proofErr w:type="spellStart"/>
      <w:r w:rsidRPr="00882EE0">
        <w:rPr>
          <w:rFonts w:eastAsia="Times New Roman" w:cs="Helvetica"/>
          <w:b/>
          <w:color w:val="182424"/>
          <w:lang w:val="en-GB" w:eastAsia="nl-BE"/>
        </w:rPr>
        <w:t>Jermol</w:t>
      </w:r>
      <w:proofErr w:type="spellEnd"/>
      <w:r w:rsidRPr="00882EE0">
        <w:rPr>
          <w:rFonts w:eastAsia="Times New Roman" w:cs="Helvetica"/>
          <w:color w:val="182424"/>
          <w:lang w:val="en-GB" w:eastAsia="nl-BE"/>
        </w:rPr>
        <w:t xml:space="preserve"> (</w:t>
      </w:r>
      <w:r w:rsidRPr="00882EE0">
        <w:rPr>
          <w:rFonts w:cs="Helvetica"/>
          <w:color w:val="182424"/>
          <w:lang w:val="en-GB"/>
        </w:rPr>
        <w:t xml:space="preserve">Centre for knowledge transfer at </w:t>
      </w:r>
      <w:proofErr w:type="spellStart"/>
      <w:r w:rsidRPr="00882EE0">
        <w:rPr>
          <w:rFonts w:cs="Helvetica"/>
          <w:color w:val="182424"/>
          <w:lang w:val="en-GB"/>
        </w:rPr>
        <w:t>Jozef</w:t>
      </w:r>
      <w:proofErr w:type="spellEnd"/>
      <w:r w:rsidRPr="00882EE0">
        <w:rPr>
          <w:rFonts w:cs="Helvetica"/>
          <w:color w:val="182424"/>
          <w:lang w:val="en-GB"/>
        </w:rPr>
        <w:t xml:space="preserve"> Stefan Institute, Slovenia) talks about open educational resources. He insists on the need for open education to be personalized (not mass education); this is being made possible thanks to artificial intelligence, </w:t>
      </w:r>
      <w:r w:rsidR="00C2623E" w:rsidRPr="00882EE0">
        <w:rPr>
          <w:rFonts w:cs="Helvetica"/>
          <w:color w:val="182424"/>
          <w:lang w:val="en-GB"/>
        </w:rPr>
        <w:t>analysing</w:t>
      </w:r>
      <w:r w:rsidRPr="00882EE0">
        <w:rPr>
          <w:rFonts w:cs="Helvetica"/>
          <w:color w:val="182424"/>
          <w:lang w:val="en-GB"/>
        </w:rPr>
        <w:t xml:space="preserve"> and interpreting what is available in open resources in all languages, in all alphabets, </w:t>
      </w:r>
      <w:r w:rsidR="00C2623E" w:rsidRPr="00882EE0">
        <w:rPr>
          <w:rFonts w:cs="Helvetica"/>
          <w:color w:val="182424"/>
          <w:lang w:val="en-GB"/>
        </w:rPr>
        <w:t>through</w:t>
      </w:r>
      <w:r w:rsidRPr="00882EE0">
        <w:rPr>
          <w:rFonts w:cs="Helvetica"/>
          <w:color w:val="182424"/>
          <w:lang w:val="en-GB"/>
        </w:rPr>
        <w:t xml:space="preserve"> all sources. </w:t>
      </w:r>
    </w:p>
    <w:p w14:paraId="168E09F8" w14:textId="532CA4F0" w:rsidR="000E7D85" w:rsidRPr="00882EE0" w:rsidRDefault="000E7D85" w:rsidP="0041588D">
      <w:pPr>
        <w:pStyle w:val="Lijstalinea"/>
        <w:spacing w:after="120"/>
        <w:ind w:left="0"/>
        <w:jc w:val="both"/>
        <w:rPr>
          <w:rFonts w:cs="Helvetica"/>
          <w:color w:val="182424"/>
          <w:lang w:val="en-GB"/>
        </w:rPr>
      </w:pPr>
      <w:r w:rsidRPr="00882EE0">
        <w:rPr>
          <w:rStyle w:val="Zwaar"/>
          <w:rFonts w:cs="Helvetica"/>
          <w:color w:val="182424"/>
          <w:lang w:val="en-GB"/>
        </w:rPr>
        <w:t xml:space="preserve">Florian </w:t>
      </w:r>
      <w:proofErr w:type="spellStart"/>
      <w:r w:rsidRPr="00882EE0">
        <w:rPr>
          <w:rStyle w:val="Zwaar"/>
          <w:rFonts w:cs="Helvetica"/>
          <w:color w:val="182424"/>
          <w:lang w:val="en-GB"/>
        </w:rPr>
        <w:t>Pecenka</w:t>
      </w:r>
      <w:proofErr w:type="spellEnd"/>
      <w:r w:rsidRPr="00882EE0">
        <w:rPr>
          <w:rFonts w:cs="Helvetica"/>
          <w:color w:val="182424"/>
          <w:lang w:val="en-GB"/>
        </w:rPr>
        <w:t>, Austrian Permanent Representation, Brussels, Belgium, is part of the Thematic Working Group on the Modernization of Higher Education. He focuses on the question of dropout in Higher Education. What is the definition of a drop out? There is no uniform European definition. Why does someone drop out of university? There is a lot of data available, but it is not comparable. When does someone drop out? Most drop out in their first year, and next in the fourth year! The main recommendation of the working group and of the study is that talking brings people together: need for cooperation with stakeholders.</w:t>
      </w:r>
    </w:p>
    <w:p w14:paraId="62212A10" w14:textId="77777777" w:rsidR="000E7D85" w:rsidRDefault="000E7D85" w:rsidP="0041588D">
      <w:pPr>
        <w:pStyle w:val="Lijstalinea"/>
        <w:spacing w:after="120"/>
        <w:ind w:left="0"/>
        <w:jc w:val="both"/>
        <w:rPr>
          <w:rFonts w:cs="Helvetica"/>
          <w:color w:val="182424"/>
          <w:lang w:val="en-GB"/>
        </w:rPr>
      </w:pPr>
      <w:r w:rsidRPr="00882EE0">
        <w:rPr>
          <w:rStyle w:val="Zwaar"/>
          <w:rFonts w:cs="Helvetica"/>
          <w:color w:val="182424"/>
          <w:lang w:val="en-GB"/>
        </w:rPr>
        <w:lastRenderedPageBreak/>
        <w:t xml:space="preserve">Lisa </w:t>
      </w:r>
      <w:proofErr w:type="spellStart"/>
      <w:r w:rsidRPr="00882EE0">
        <w:rPr>
          <w:rStyle w:val="Zwaar"/>
          <w:rFonts w:cs="Helvetica"/>
          <w:color w:val="182424"/>
          <w:lang w:val="en-GB"/>
        </w:rPr>
        <w:t>Serero</w:t>
      </w:r>
      <w:proofErr w:type="spellEnd"/>
      <w:r w:rsidRPr="00882EE0">
        <w:rPr>
          <w:rFonts w:cs="Helvetica"/>
          <w:color w:val="182424"/>
          <w:lang w:val="en-GB"/>
        </w:rPr>
        <w:t xml:space="preserve">, Responsible for development, </w:t>
      </w:r>
      <w:proofErr w:type="spellStart"/>
      <w:r w:rsidRPr="00882EE0">
        <w:rPr>
          <w:rFonts w:cs="Helvetica"/>
          <w:color w:val="182424"/>
          <w:lang w:val="en-GB"/>
        </w:rPr>
        <w:t>CoExist</w:t>
      </w:r>
      <w:proofErr w:type="spellEnd"/>
      <w:r w:rsidRPr="00882EE0">
        <w:rPr>
          <w:rFonts w:cs="Helvetica"/>
          <w:color w:val="182424"/>
          <w:lang w:val="en-GB"/>
        </w:rPr>
        <w:t xml:space="preserve">, France, talks about racism, acts of violence, stereotypes. The aim of </w:t>
      </w:r>
      <w:proofErr w:type="spellStart"/>
      <w:r w:rsidRPr="00882EE0">
        <w:rPr>
          <w:rFonts w:cs="Helvetica"/>
          <w:color w:val="182424"/>
          <w:lang w:val="en-GB"/>
        </w:rPr>
        <w:t>CoExist</w:t>
      </w:r>
      <w:proofErr w:type="spellEnd"/>
      <w:r w:rsidRPr="00882EE0">
        <w:rPr>
          <w:rFonts w:cs="Helvetica"/>
          <w:color w:val="182424"/>
          <w:lang w:val="en-GB"/>
        </w:rPr>
        <w:t xml:space="preserve"> is to breakdown stereotypes in school classrooms.</w:t>
      </w:r>
    </w:p>
    <w:p w14:paraId="29898DE1" w14:textId="233ED08F" w:rsidR="00C2623E" w:rsidRPr="00C2623E" w:rsidRDefault="00C2623E" w:rsidP="00C2623E">
      <w:pPr>
        <w:pStyle w:val="Lijstalinea"/>
        <w:numPr>
          <w:ilvl w:val="0"/>
          <w:numId w:val="4"/>
        </w:numPr>
        <w:spacing w:after="120"/>
        <w:ind w:left="0"/>
        <w:jc w:val="both"/>
        <w:rPr>
          <w:rFonts w:eastAsia="Times New Roman" w:cs="Helvetica"/>
          <w:color w:val="182424"/>
          <w:lang w:val="en-GB" w:eastAsia="nl-BE"/>
        </w:rPr>
      </w:pPr>
      <w:r w:rsidRPr="00C2623E">
        <w:rPr>
          <w:rFonts w:eastAsia="Times New Roman" w:cs="Helvetica"/>
          <w:color w:val="182424"/>
          <w:lang w:val="en-GB" w:eastAsia="nl-BE"/>
        </w:rPr>
        <w:t>Panel discussions</w:t>
      </w:r>
    </w:p>
    <w:p w14:paraId="43FA4CBA" w14:textId="272B5B4F" w:rsidR="000E7D85" w:rsidRPr="00882EE0" w:rsidRDefault="000E7D85" w:rsidP="0041588D">
      <w:pPr>
        <w:pStyle w:val="Lijstalinea"/>
        <w:spacing w:after="120"/>
        <w:ind w:left="0"/>
        <w:jc w:val="both"/>
        <w:rPr>
          <w:rFonts w:cs="Helvetica"/>
          <w:iCs/>
          <w:color w:val="182424"/>
          <w:lang w:val="en-GB"/>
        </w:rPr>
      </w:pPr>
      <w:r w:rsidRPr="00882EE0">
        <w:rPr>
          <w:rFonts w:cs="Helvetica"/>
          <w:iCs/>
          <w:color w:val="182424"/>
          <w:lang w:val="en-GB"/>
        </w:rPr>
        <w:t xml:space="preserve">The first panel reflects on the follow-up of the Paris Declaration and focuses on enhancing inclusion, fundamental values and active citizenship and the role for education, training and youth work. Role of </w:t>
      </w:r>
      <w:r w:rsidR="00C2623E" w:rsidRPr="00882EE0">
        <w:rPr>
          <w:rFonts w:cs="Helvetica"/>
          <w:iCs/>
          <w:color w:val="182424"/>
          <w:lang w:val="en-GB"/>
        </w:rPr>
        <w:t>faith based</w:t>
      </w:r>
      <w:r w:rsidRPr="00882EE0">
        <w:rPr>
          <w:rFonts w:cs="Helvetica"/>
          <w:iCs/>
          <w:color w:val="182424"/>
          <w:lang w:val="en-GB"/>
        </w:rPr>
        <w:t xml:space="preserve"> organizations in a merely secular society.</w:t>
      </w:r>
    </w:p>
    <w:p w14:paraId="649A50D0" w14:textId="0CD9E4DA" w:rsidR="000E7D85" w:rsidRPr="00882EE0" w:rsidRDefault="000E7D85" w:rsidP="0041588D">
      <w:pPr>
        <w:pStyle w:val="Lijstalinea"/>
        <w:spacing w:after="120"/>
        <w:ind w:left="0"/>
        <w:jc w:val="both"/>
        <w:rPr>
          <w:rFonts w:cs="Helvetica"/>
          <w:color w:val="182424"/>
          <w:lang w:val="en-GB"/>
        </w:rPr>
      </w:pPr>
      <w:proofErr w:type="spellStart"/>
      <w:r w:rsidRPr="00882EE0">
        <w:rPr>
          <w:rStyle w:val="Zwaar"/>
          <w:rFonts w:cs="Helvetica"/>
          <w:color w:val="182424"/>
          <w:lang w:val="en-GB"/>
        </w:rPr>
        <w:t>Jagdish</w:t>
      </w:r>
      <w:proofErr w:type="spellEnd"/>
      <w:r w:rsidRPr="00882EE0">
        <w:rPr>
          <w:rStyle w:val="Zwaar"/>
          <w:rFonts w:cs="Helvetica"/>
          <w:color w:val="182424"/>
          <w:lang w:val="en-GB"/>
        </w:rPr>
        <w:t xml:space="preserve"> S. </w:t>
      </w:r>
      <w:proofErr w:type="spellStart"/>
      <w:r w:rsidRPr="00882EE0">
        <w:rPr>
          <w:rStyle w:val="Zwaar"/>
          <w:rFonts w:cs="Helvetica"/>
          <w:color w:val="182424"/>
          <w:lang w:val="en-GB"/>
        </w:rPr>
        <w:t>Gundara</w:t>
      </w:r>
      <w:proofErr w:type="spellEnd"/>
      <w:r w:rsidRPr="00882EE0">
        <w:rPr>
          <w:rFonts w:cs="Helvetica"/>
          <w:color w:val="182424"/>
          <w:lang w:val="en-GB"/>
        </w:rPr>
        <w:t>, President of the International Association of Intercultural Education,</w:t>
      </w:r>
      <w:r w:rsidR="00C2623E">
        <w:rPr>
          <w:rFonts w:cs="Helvetica"/>
          <w:color w:val="182424"/>
          <w:lang w:val="en-GB"/>
        </w:rPr>
        <w:t xml:space="preserve"> </w:t>
      </w:r>
      <w:r w:rsidRPr="00882EE0">
        <w:rPr>
          <w:rFonts w:cs="Helvetica"/>
          <w:color w:val="182424"/>
          <w:lang w:val="en-GB"/>
        </w:rPr>
        <w:t xml:space="preserve">United Kingdom. Importance of lifelong learning, of connection of urban and rural communities, the importance of education, training and skills. Education has its own intrinsic value; we should not miss out this larger importance of education. Need for teacher training and education has to be intercultural. Now, knowledge is centric; knowledge has to be universally embedded. </w:t>
      </w:r>
    </w:p>
    <w:p w14:paraId="0F1B181A" w14:textId="77777777" w:rsidR="000E7D85" w:rsidRPr="00882EE0" w:rsidRDefault="000E7D85" w:rsidP="0041588D">
      <w:pPr>
        <w:pStyle w:val="Lijstalinea"/>
        <w:spacing w:after="120"/>
        <w:ind w:left="0"/>
        <w:jc w:val="both"/>
        <w:rPr>
          <w:rFonts w:cs="Helvetica"/>
          <w:color w:val="182424"/>
          <w:lang w:val="en-GB"/>
        </w:rPr>
      </w:pPr>
      <w:r w:rsidRPr="00882EE0">
        <w:rPr>
          <w:rStyle w:val="Zwaar"/>
          <w:rFonts w:cs="Helvetica"/>
          <w:color w:val="182424"/>
          <w:lang w:val="en-GB"/>
        </w:rPr>
        <w:t xml:space="preserve">Youssef </w:t>
      </w:r>
      <w:proofErr w:type="spellStart"/>
      <w:r w:rsidRPr="00882EE0">
        <w:rPr>
          <w:rStyle w:val="Zwaar"/>
          <w:rFonts w:cs="Helvetica"/>
          <w:color w:val="182424"/>
          <w:lang w:val="en-GB"/>
        </w:rPr>
        <w:t>Himmat</w:t>
      </w:r>
      <w:proofErr w:type="spellEnd"/>
      <w:r w:rsidRPr="00882EE0">
        <w:rPr>
          <w:rFonts w:cs="Helvetica"/>
          <w:b/>
          <w:color w:val="182424"/>
          <w:lang w:val="en-GB"/>
        </w:rPr>
        <w:t>,</w:t>
      </w:r>
      <w:r w:rsidRPr="00882EE0">
        <w:rPr>
          <w:rFonts w:cs="Helvetica"/>
          <w:color w:val="182424"/>
          <w:lang w:val="en-GB"/>
        </w:rPr>
        <w:t xml:space="preserve"> Vice-President of the Forum of European Muslim Youth and Student Organisations, talks about interfaith or </w:t>
      </w:r>
      <w:proofErr w:type="spellStart"/>
      <w:r w:rsidRPr="00882EE0">
        <w:rPr>
          <w:rFonts w:cs="Helvetica"/>
          <w:color w:val="182424"/>
          <w:lang w:val="en-GB"/>
        </w:rPr>
        <w:t>interbelief</w:t>
      </w:r>
      <w:proofErr w:type="spellEnd"/>
      <w:r w:rsidRPr="00882EE0">
        <w:rPr>
          <w:rFonts w:cs="Helvetica"/>
          <w:color w:val="182424"/>
          <w:lang w:val="en-GB"/>
        </w:rPr>
        <w:t xml:space="preserve"> dialogue. They provide, as an NGO, training to teachers; attention for the impact of young pupils themselves. Young people can be actors of change, within formal education. </w:t>
      </w:r>
    </w:p>
    <w:p w14:paraId="1D785D70" w14:textId="77777777" w:rsidR="000E7D85" w:rsidRPr="00882EE0" w:rsidRDefault="000E7D85" w:rsidP="0041588D">
      <w:pPr>
        <w:pStyle w:val="Lijstalinea"/>
        <w:spacing w:after="120"/>
        <w:ind w:left="0"/>
        <w:jc w:val="both"/>
        <w:rPr>
          <w:rFonts w:eastAsia="Times New Roman" w:cs="Helvetica"/>
          <w:color w:val="182424"/>
          <w:lang w:val="en-GB" w:eastAsia="nl-BE"/>
        </w:rPr>
      </w:pPr>
      <w:r w:rsidRPr="00882EE0">
        <w:rPr>
          <w:rFonts w:eastAsia="Times New Roman" w:cs="Helvetica"/>
          <w:b/>
          <w:bCs/>
          <w:color w:val="182424"/>
          <w:lang w:val="en-GB" w:eastAsia="nl-BE"/>
        </w:rPr>
        <w:t xml:space="preserve">Robin </w:t>
      </w:r>
      <w:proofErr w:type="spellStart"/>
      <w:r w:rsidRPr="00882EE0">
        <w:rPr>
          <w:rFonts w:eastAsia="Times New Roman" w:cs="Helvetica"/>
          <w:b/>
          <w:bCs/>
          <w:color w:val="182424"/>
          <w:lang w:val="en-GB" w:eastAsia="nl-BE"/>
        </w:rPr>
        <w:t>Sclafani</w:t>
      </w:r>
      <w:proofErr w:type="spellEnd"/>
      <w:r w:rsidRPr="00882EE0">
        <w:rPr>
          <w:rFonts w:eastAsia="Times New Roman" w:cs="Helvetica"/>
          <w:b/>
          <w:color w:val="182424"/>
          <w:lang w:val="en-GB" w:eastAsia="nl-BE"/>
        </w:rPr>
        <w:t>,</w:t>
      </w:r>
      <w:r w:rsidRPr="00882EE0">
        <w:rPr>
          <w:rFonts w:eastAsia="Times New Roman" w:cs="Helvetica"/>
          <w:color w:val="182424"/>
          <w:lang w:val="en-GB" w:eastAsia="nl-BE"/>
        </w:rPr>
        <w:t xml:space="preserve"> Director at CEJI – A Jewish Contribution to an Inclusive Europe</w:t>
      </w:r>
      <w:r w:rsidRPr="00882EE0">
        <w:rPr>
          <w:rFonts w:eastAsia="Times New Roman" w:cs="Helvetica"/>
          <w:color w:val="182424"/>
          <w:lang w:val="en-GB" w:eastAsia="nl-BE"/>
        </w:rPr>
        <w:br/>
        <w:t xml:space="preserve">Belgium. Education has always been key for Jewish integration. Education can contribute to create equitable and safe environments. </w:t>
      </w:r>
    </w:p>
    <w:p w14:paraId="2DA549CF" w14:textId="77777777" w:rsidR="000E7D85" w:rsidRPr="00882EE0" w:rsidRDefault="000E7D85" w:rsidP="0041588D">
      <w:pPr>
        <w:pStyle w:val="Lijstalinea"/>
        <w:spacing w:after="120"/>
        <w:ind w:left="0"/>
        <w:jc w:val="both"/>
        <w:rPr>
          <w:rFonts w:eastAsia="Times New Roman" w:cs="Helvetica"/>
          <w:color w:val="182424"/>
          <w:lang w:val="en-GB" w:eastAsia="nl-BE"/>
        </w:rPr>
      </w:pPr>
      <w:r w:rsidRPr="00882EE0">
        <w:rPr>
          <w:rFonts w:eastAsia="Times New Roman" w:cs="Helvetica"/>
          <w:b/>
          <w:bCs/>
          <w:color w:val="182424"/>
          <w:lang w:val="en-GB" w:eastAsia="nl-BE"/>
        </w:rPr>
        <w:t>Yvonne Heselmans</w:t>
      </w:r>
      <w:r w:rsidRPr="00882EE0">
        <w:rPr>
          <w:rFonts w:eastAsia="Times New Roman" w:cs="Helvetica"/>
          <w:b/>
          <w:color w:val="182424"/>
          <w:lang w:val="en-GB" w:eastAsia="nl-BE"/>
        </w:rPr>
        <w:t>,</w:t>
      </w:r>
      <w:r w:rsidRPr="00882EE0">
        <w:rPr>
          <w:rFonts w:eastAsia="Times New Roman" w:cs="Helvetica"/>
          <w:color w:val="182424"/>
          <w:lang w:val="en-GB" w:eastAsia="nl-BE"/>
        </w:rPr>
        <w:t xml:space="preserve"> Executive Director of the International Debate Education Association IDEA-NL, </w:t>
      </w:r>
      <w:proofErr w:type="gramStart"/>
      <w:r w:rsidRPr="00882EE0">
        <w:rPr>
          <w:rFonts w:eastAsia="Times New Roman" w:cs="Helvetica"/>
          <w:color w:val="182424"/>
          <w:lang w:val="en-GB" w:eastAsia="nl-BE"/>
        </w:rPr>
        <w:t>The</w:t>
      </w:r>
      <w:proofErr w:type="gramEnd"/>
      <w:r w:rsidRPr="00882EE0">
        <w:rPr>
          <w:rFonts w:eastAsia="Times New Roman" w:cs="Helvetica"/>
          <w:color w:val="182424"/>
          <w:lang w:val="en-GB" w:eastAsia="nl-BE"/>
        </w:rPr>
        <w:t xml:space="preserve"> Netherlands. Paris declaration has to support youth workers in a professional way. Teachers should be empowered to conduct debate in the classroom on sensitive issues (</w:t>
      </w:r>
      <w:proofErr w:type="spellStart"/>
      <w:r w:rsidRPr="00882EE0">
        <w:rPr>
          <w:rFonts w:eastAsia="Times New Roman" w:cs="Helvetica"/>
          <w:color w:val="182424"/>
          <w:lang w:val="en-GB" w:eastAsia="nl-BE"/>
        </w:rPr>
        <w:t>f.i</w:t>
      </w:r>
      <w:proofErr w:type="spellEnd"/>
      <w:r w:rsidRPr="00882EE0">
        <w:rPr>
          <w:rFonts w:eastAsia="Times New Roman" w:cs="Helvetica"/>
          <w:color w:val="182424"/>
          <w:lang w:val="en-GB" w:eastAsia="nl-BE"/>
        </w:rPr>
        <w:t>. Mohammed cartoons). Critical thinking skills!</w:t>
      </w:r>
    </w:p>
    <w:p w14:paraId="390D65EA" w14:textId="77777777" w:rsidR="000E7D85" w:rsidRPr="00882EE0" w:rsidRDefault="000E7D85" w:rsidP="0041588D">
      <w:pPr>
        <w:pStyle w:val="Lijstalinea"/>
        <w:spacing w:after="120"/>
        <w:ind w:left="0"/>
        <w:jc w:val="both"/>
        <w:rPr>
          <w:rFonts w:eastAsia="Times New Roman" w:cs="Helvetica"/>
          <w:color w:val="182424"/>
          <w:lang w:val="en-GB" w:eastAsia="nl-BE"/>
        </w:rPr>
      </w:pPr>
      <w:r w:rsidRPr="00882EE0">
        <w:rPr>
          <w:rFonts w:eastAsia="Times New Roman" w:cs="Helvetica"/>
          <w:b/>
          <w:bCs/>
          <w:color w:val="182424"/>
          <w:lang w:val="en-GB" w:eastAsia="nl-BE"/>
        </w:rPr>
        <w:t xml:space="preserve">Christer </w:t>
      </w:r>
      <w:proofErr w:type="spellStart"/>
      <w:r w:rsidRPr="00882EE0">
        <w:rPr>
          <w:rFonts w:eastAsia="Times New Roman" w:cs="Helvetica"/>
          <w:b/>
          <w:bCs/>
          <w:color w:val="182424"/>
          <w:lang w:val="en-GB" w:eastAsia="nl-BE"/>
        </w:rPr>
        <w:t>Mattsson</w:t>
      </w:r>
      <w:proofErr w:type="spellEnd"/>
      <w:r w:rsidRPr="00882EE0">
        <w:rPr>
          <w:rFonts w:eastAsia="Times New Roman" w:cs="Helvetica"/>
          <w:b/>
          <w:color w:val="182424"/>
          <w:lang w:val="en-GB" w:eastAsia="nl-BE"/>
        </w:rPr>
        <w:t>,</w:t>
      </w:r>
      <w:r w:rsidRPr="00882EE0">
        <w:rPr>
          <w:rFonts w:eastAsia="Times New Roman" w:cs="Helvetica"/>
          <w:color w:val="182424"/>
          <w:lang w:val="en-GB" w:eastAsia="nl-BE"/>
        </w:rPr>
        <w:t xml:space="preserve"> University of </w:t>
      </w:r>
      <w:proofErr w:type="spellStart"/>
      <w:r w:rsidRPr="00882EE0">
        <w:rPr>
          <w:rFonts w:eastAsia="Times New Roman" w:cs="Helvetica"/>
          <w:color w:val="182424"/>
          <w:lang w:val="en-GB" w:eastAsia="nl-BE"/>
        </w:rPr>
        <w:t>Göteborg</w:t>
      </w:r>
      <w:proofErr w:type="spellEnd"/>
      <w:r w:rsidRPr="00882EE0">
        <w:rPr>
          <w:rFonts w:eastAsia="Times New Roman" w:cs="Helvetica"/>
          <w:color w:val="182424"/>
          <w:lang w:val="en-GB" w:eastAsia="nl-BE"/>
        </w:rPr>
        <w:t>. Founder of the Tolerance Project</w:t>
      </w:r>
      <w:r w:rsidRPr="00882EE0">
        <w:rPr>
          <w:rFonts w:eastAsia="Times New Roman" w:cs="Helvetica"/>
          <w:color w:val="182424"/>
          <w:lang w:val="en-GB" w:eastAsia="nl-BE"/>
        </w:rPr>
        <w:br/>
        <w:t>Sweden. The Paris declaration is a step in the right direction.</w:t>
      </w:r>
    </w:p>
    <w:p w14:paraId="48E75954" w14:textId="77777777" w:rsidR="000E7D85" w:rsidRPr="00882EE0" w:rsidRDefault="000E7D85" w:rsidP="00047EEB">
      <w:pPr>
        <w:pStyle w:val="Lijstalinea"/>
        <w:spacing w:after="120"/>
        <w:ind w:left="0"/>
        <w:jc w:val="both"/>
        <w:rPr>
          <w:rFonts w:eastAsia="Times New Roman" w:cs="Helvetica"/>
          <w:color w:val="182424"/>
          <w:lang w:val="en-GB" w:eastAsia="nl-BE"/>
        </w:rPr>
      </w:pPr>
    </w:p>
    <w:p w14:paraId="520B8212" w14:textId="77777777" w:rsidR="000E7D85" w:rsidRPr="00882EE0" w:rsidRDefault="000E7D85" w:rsidP="001301B7">
      <w:pPr>
        <w:pStyle w:val="Lijstalinea"/>
        <w:numPr>
          <w:ilvl w:val="0"/>
          <w:numId w:val="8"/>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Interactive workshops on the priority areas:</w:t>
      </w:r>
    </w:p>
    <w:p w14:paraId="1E89D1FF" w14:textId="77777777" w:rsidR="000E7D85" w:rsidRPr="00882EE0" w:rsidRDefault="000E7D85" w:rsidP="0041588D">
      <w:pPr>
        <w:numPr>
          <w:ilvl w:val="0"/>
          <w:numId w:val="28"/>
        </w:numPr>
        <w:spacing w:after="120"/>
        <w:jc w:val="both"/>
        <w:rPr>
          <w:rFonts w:eastAsia="Times New Roman" w:cs="Helvetica"/>
          <w:color w:val="182424"/>
          <w:lang w:eastAsia="nl-BE"/>
        </w:rPr>
      </w:pPr>
      <w:r w:rsidRPr="00882EE0">
        <w:rPr>
          <w:rFonts w:eastAsia="Times New Roman" w:cs="Helvetica"/>
          <w:color w:val="182424"/>
          <w:lang w:eastAsia="nl-BE"/>
        </w:rPr>
        <w:t xml:space="preserve">Basic skills </w:t>
      </w:r>
      <w:proofErr w:type="spellStart"/>
      <w:r w:rsidRPr="00882EE0">
        <w:rPr>
          <w:rFonts w:eastAsia="Times New Roman" w:cs="Helvetica"/>
          <w:color w:val="182424"/>
          <w:lang w:eastAsia="nl-BE"/>
        </w:rPr>
        <w:t>for</w:t>
      </w:r>
      <w:proofErr w:type="spellEnd"/>
      <w:r w:rsidRPr="00882EE0">
        <w:rPr>
          <w:rFonts w:eastAsia="Times New Roman" w:cs="Helvetica"/>
          <w:color w:val="182424"/>
          <w:lang w:eastAsia="nl-BE"/>
        </w:rPr>
        <w:t xml:space="preserve"> </w:t>
      </w:r>
      <w:proofErr w:type="spellStart"/>
      <w:proofErr w:type="gramStart"/>
      <w:r w:rsidRPr="00882EE0">
        <w:rPr>
          <w:rFonts w:eastAsia="Times New Roman" w:cs="Helvetica"/>
          <w:color w:val="182424"/>
          <w:lang w:eastAsia="nl-BE"/>
        </w:rPr>
        <w:t>all</w:t>
      </w:r>
      <w:proofErr w:type="spellEnd"/>
      <w:proofErr w:type="gramEnd"/>
    </w:p>
    <w:p w14:paraId="2849D4DE" w14:textId="77777777" w:rsidR="000E7D85" w:rsidRPr="00882EE0" w:rsidRDefault="000E7D85" w:rsidP="0041588D">
      <w:pPr>
        <w:numPr>
          <w:ilvl w:val="0"/>
          <w:numId w:val="28"/>
        </w:numPr>
        <w:spacing w:after="120"/>
        <w:jc w:val="both"/>
        <w:rPr>
          <w:rFonts w:eastAsia="Times New Roman" w:cs="Helvetica"/>
          <w:b/>
          <w:color w:val="182424"/>
          <w:lang w:val="en-GB" w:eastAsia="nl-BE"/>
        </w:rPr>
      </w:pPr>
      <w:r w:rsidRPr="00882EE0">
        <w:rPr>
          <w:rFonts w:eastAsia="Times New Roman" w:cs="Helvetica"/>
          <w:b/>
          <w:color w:val="182424"/>
          <w:lang w:val="en-GB" w:eastAsia="nl-BE"/>
        </w:rPr>
        <w:t>High-level skills for the knowledge society</w:t>
      </w:r>
    </w:p>
    <w:p w14:paraId="33780916" w14:textId="77777777" w:rsidR="000E7D85" w:rsidRPr="00882EE0" w:rsidRDefault="000E7D85" w:rsidP="0041588D">
      <w:pPr>
        <w:numPr>
          <w:ilvl w:val="0"/>
          <w:numId w:val="28"/>
        </w:numPr>
        <w:spacing w:after="120"/>
        <w:jc w:val="both"/>
        <w:rPr>
          <w:rFonts w:eastAsia="Times New Roman" w:cs="Helvetica"/>
          <w:color w:val="182424"/>
          <w:lang w:eastAsia="nl-BE"/>
        </w:rPr>
      </w:pPr>
      <w:proofErr w:type="spellStart"/>
      <w:r w:rsidRPr="00882EE0">
        <w:rPr>
          <w:rFonts w:eastAsia="Times New Roman" w:cs="Helvetica"/>
          <w:color w:val="182424"/>
          <w:lang w:eastAsia="nl-BE"/>
        </w:rPr>
        <w:t>Towards</w:t>
      </w:r>
      <w:proofErr w:type="spellEnd"/>
      <w:r w:rsidRPr="00882EE0">
        <w:rPr>
          <w:rFonts w:eastAsia="Times New Roman" w:cs="Helvetica"/>
          <w:color w:val="182424"/>
          <w:lang w:eastAsia="nl-BE"/>
        </w:rPr>
        <w:t xml:space="preserve"> more </w:t>
      </w:r>
      <w:proofErr w:type="spellStart"/>
      <w:r w:rsidRPr="00882EE0">
        <w:rPr>
          <w:rFonts w:eastAsia="Times New Roman" w:cs="Helvetica"/>
          <w:color w:val="182424"/>
          <w:lang w:eastAsia="nl-BE"/>
        </w:rPr>
        <w:t>inclusive</w:t>
      </w:r>
      <w:proofErr w:type="spellEnd"/>
      <w:r w:rsidRPr="00882EE0">
        <w:rPr>
          <w:rFonts w:eastAsia="Times New Roman" w:cs="Helvetica"/>
          <w:color w:val="182424"/>
          <w:lang w:eastAsia="nl-BE"/>
        </w:rPr>
        <w:t xml:space="preserve"> </w:t>
      </w:r>
      <w:proofErr w:type="spellStart"/>
      <w:r w:rsidRPr="00882EE0">
        <w:rPr>
          <w:rFonts w:eastAsia="Times New Roman" w:cs="Helvetica"/>
          <w:color w:val="182424"/>
          <w:lang w:eastAsia="nl-BE"/>
        </w:rPr>
        <w:t>learning</w:t>
      </w:r>
      <w:proofErr w:type="spellEnd"/>
      <w:r w:rsidRPr="00882EE0">
        <w:rPr>
          <w:rFonts w:eastAsia="Times New Roman" w:cs="Helvetica"/>
          <w:color w:val="182424"/>
          <w:lang w:eastAsia="nl-BE"/>
        </w:rPr>
        <w:t xml:space="preserve"> environments</w:t>
      </w:r>
    </w:p>
    <w:p w14:paraId="1F0172ED"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Promoting active citizenship and fundamental values, such as tolerance, non-discrimination and respect of diversity through education</w:t>
      </w:r>
    </w:p>
    <w:p w14:paraId="15A2B116"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Innovation in education: better ways to learn, teach and build partnerships in the digital age</w:t>
      </w:r>
    </w:p>
    <w:p w14:paraId="1D705B4E"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Empowering teachers and trainers for better learning outcomes</w:t>
      </w:r>
    </w:p>
    <w:p w14:paraId="7A6B8FA8"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Making learning pathways more flexible: recognition and validation of all forms of learning</w:t>
      </w:r>
    </w:p>
    <w:p w14:paraId="0B731573"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Innovative and sustainable investment in education and training</w:t>
      </w:r>
    </w:p>
    <w:p w14:paraId="590A822A"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Cohesive communities: promoting youth participation in democratic life</w:t>
      </w:r>
    </w:p>
    <w:p w14:paraId="0330779A" w14:textId="77777777" w:rsidR="000E7D85" w:rsidRPr="00882EE0" w:rsidRDefault="000E7D85" w:rsidP="0041588D">
      <w:pPr>
        <w:numPr>
          <w:ilvl w:val="0"/>
          <w:numId w:val="28"/>
        </w:numPr>
        <w:spacing w:after="120"/>
        <w:jc w:val="both"/>
        <w:rPr>
          <w:rFonts w:eastAsia="Times New Roman" w:cs="Helvetica"/>
          <w:color w:val="182424"/>
          <w:lang w:val="en-GB" w:eastAsia="nl-BE"/>
        </w:rPr>
      </w:pPr>
      <w:r w:rsidRPr="00882EE0">
        <w:rPr>
          <w:rFonts w:eastAsia="Times New Roman" w:cs="Helvetica"/>
          <w:color w:val="182424"/>
          <w:lang w:val="en-GB" w:eastAsia="nl-BE"/>
        </w:rPr>
        <w:t>The impact of sports and culture related activities on learning outcomes</w:t>
      </w:r>
    </w:p>
    <w:p w14:paraId="75690976" w14:textId="77777777" w:rsidR="000E7D85" w:rsidRPr="00882EE0" w:rsidRDefault="000E7D85" w:rsidP="0041588D">
      <w:pPr>
        <w:spacing w:after="120"/>
        <w:jc w:val="both"/>
        <w:rPr>
          <w:rFonts w:eastAsia="Times New Roman" w:cs="Helvetica"/>
          <w:color w:val="182424"/>
          <w:lang w:val="en-GB" w:eastAsia="nl-BE"/>
        </w:rPr>
      </w:pPr>
      <w:r w:rsidRPr="00882EE0">
        <w:rPr>
          <w:rFonts w:eastAsia="Times New Roman" w:cs="Helvetica"/>
          <w:color w:val="182424"/>
          <w:lang w:val="en-GB" w:eastAsia="nl-BE"/>
        </w:rPr>
        <w:t>Main findings of the workshops:</w:t>
      </w:r>
    </w:p>
    <w:p w14:paraId="599CEEC0" w14:textId="273E5A02" w:rsidR="000E7D85" w:rsidRPr="00882EE0" w:rsidRDefault="000E7D85" w:rsidP="001301B7">
      <w:pPr>
        <w:pStyle w:val="Lijstalinea"/>
        <w:numPr>
          <w:ilvl w:val="0"/>
          <w:numId w:val="9"/>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lastRenderedPageBreak/>
        <w:t>Need for mu</w:t>
      </w:r>
      <w:r w:rsidR="00EF0CCB">
        <w:rPr>
          <w:rFonts w:eastAsia="Times New Roman" w:cs="Helvetica"/>
          <w:color w:val="182424"/>
          <w:lang w:val="en-GB" w:eastAsia="nl-BE"/>
        </w:rPr>
        <w:t>l</w:t>
      </w:r>
      <w:r w:rsidRPr="00882EE0">
        <w:rPr>
          <w:rFonts w:eastAsia="Times New Roman" w:cs="Helvetica"/>
          <w:color w:val="182424"/>
          <w:lang w:val="en-GB" w:eastAsia="nl-BE"/>
        </w:rPr>
        <w:t>tiannual funding of projects in order to allow sustainable growth</w:t>
      </w:r>
      <w:r w:rsidR="00C2623E">
        <w:rPr>
          <w:rFonts w:eastAsia="Times New Roman" w:cs="Helvetica"/>
          <w:color w:val="182424"/>
          <w:lang w:val="en-GB" w:eastAsia="nl-BE"/>
        </w:rPr>
        <w:t>;</w:t>
      </w:r>
    </w:p>
    <w:p w14:paraId="74802878" w14:textId="21FE1F11" w:rsidR="000E7D85" w:rsidRPr="00882EE0" w:rsidRDefault="000E7D85" w:rsidP="001301B7">
      <w:pPr>
        <w:pStyle w:val="Lijstalinea"/>
        <w:numPr>
          <w:ilvl w:val="0"/>
          <w:numId w:val="9"/>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Stop focussing on innovation as a goal in itself, rather value continuity</w:t>
      </w:r>
      <w:r w:rsidR="00C2623E">
        <w:rPr>
          <w:rFonts w:eastAsia="Times New Roman" w:cs="Helvetica"/>
          <w:color w:val="182424"/>
          <w:lang w:val="en-GB" w:eastAsia="nl-BE"/>
        </w:rPr>
        <w:t>:</w:t>
      </w:r>
    </w:p>
    <w:p w14:paraId="739D72EF" w14:textId="0B0580AF" w:rsidR="000E7D85" w:rsidRPr="00882EE0" w:rsidRDefault="000E7D85" w:rsidP="001301B7">
      <w:pPr>
        <w:pStyle w:val="Lijstalinea"/>
        <w:numPr>
          <w:ilvl w:val="0"/>
          <w:numId w:val="9"/>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More attention for wellbeing of teachers and learners</w:t>
      </w:r>
      <w:r w:rsidR="00C2623E">
        <w:rPr>
          <w:rFonts w:eastAsia="Times New Roman" w:cs="Helvetica"/>
          <w:color w:val="182424"/>
          <w:lang w:val="en-GB" w:eastAsia="nl-BE"/>
        </w:rPr>
        <w:t>:</w:t>
      </w:r>
    </w:p>
    <w:p w14:paraId="7A4F3807" w14:textId="71446324" w:rsidR="000E7D85" w:rsidRPr="00882EE0" w:rsidRDefault="000E7D85" w:rsidP="001301B7">
      <w:pPr>
        <w:pStyle w:val="Lijstalinea"/>
        <w:numPr>
          <w:ilvl w:val="0"/>
          <w:numId w:val="9"/>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Develop critical thinking, </w:t>
      </w:r>
      <w:r w:rsidR="00EF0CCB" w:rsidRPr="00882EE0">
        <w:rPr>
          <w:rFonts w:eastAsia="Times New Roman" w:cs="Helvetica"/>
          <w:color w:val="182424"/>
          <w:lang w:val="en-GB" w:eastAsia="nl-BE"/>
        </w:rPr>
        <w:t>media literacy</w:t>
      </w:r>
      <w:r w:rsidR="00C2623E">
        <w:rPr>
          <w:rFonts w:eastAsia="Times New Roman" w:cs="Helvetica"/>
          <w:color w:val="182424"/>
          <w:lang w:val="en-GB" w:eastAsia="nl-BE"/>
        </w:rPr>
        <w:t xml:space="preserve">, </w:t>
      </w:r>
      <w:proofErr w:type="gramStart"/>
      <w:r w:rsidR="00C2623E">
        <w:rPr>
          <w:rFonts w:eastAsia="Times New Roman" w:cs="Helvetica"/>
          <w:color w:val="182424"/>
          <w:lang w:val="en-GB" w:eastAsia="nl-BE"/>
        </w:rPr>
        <w:t>digital</w:t>
      </w:r>
      <w:proofErr w:type="gramEnd"/>
      <w:r w:rsidR="00C2623E">
        <w:rPr>
          <w:rFonts w:eastAsia="Times New Roman" w:cs="Helvetica"/>
          <w:color w:val="182424"/>
          <w:lang w:val="en-GB" w:eastAsia="nl-BE"/>
        </w:rPr>
        <w:t xml:space="preserve"> literacy.</w:t>
      </w:r>
    </w:p>
    <w:p w14:paraId="0B50F31B" w14:textId="77777777" w:rsidR="000E7D85" w:rsidRPr="00882EE0" w:rsidRDefault="000E7D85" w:rsidP="00047EEB">
      <w:pPr>
        <w:pStyle w:val="Lijstalinea"/>
        <w:spacing w:after="120"/>
        <w:ind w:left="0"/>
        <w:jc w:val="both"/>
        <w:rPr>
          <w:rFonts w:eastAsia="Times New Roman" w:cs="Helvetica"/>
          <w:color w:val="182424"/>
          <w:lang w:val="en-GB" w:eastAsia="nl-BE"/>
        </w:rPr>
      </w:pPr>
    </w:p>
    <w:p w14:paraId="0B2BE2C0" w14:textId="66702C77" w:rsidR="00C2623E" w:rsidRPr="00613D57" w:rsidRDefault="000E7D85" w:rsidP="00613D57">
      <w:pPr>
        <w:pStyle w:val="Lijstalinea"/>
        <w:numPr>
          <w:ilvl w:val="0"/>
          <w:numId w:val="10"/>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High-level round table </w:t>
      </w:r>
      <w:r w:rsidRPr="00882EE0">
        <w:rPr>
          <w:rFonts w:cs="Helvetica"/>
          <w:iCs/>
          <w:color w:val="182424"/>
          <w:lang w:val="en-GB"/>
        </w:rPr>
        <w:t>including political representatives of the European Commission, the European Parliament and current and future Council Presidencies to look ahead on how to take forward the conclusions of the Forum in the context of EU policies and programmes.</w:t>
      </w:r>
    </w:p>
    <w:p w14:paraId="4ED964B0" w14:textId="61F18FF0" w:rsidR="000E7D85" w:rsidRPr="00C2623E" w:rsidRDefault="000E7D85" w:rsidP="00C2623E">
      <w:pPr>
        <w:pStyle w:val="Lijstalinea"/>
        <w:numPr>
          <w:ilvl w:val="0"/>
          <w:numId w:val="10"/>
        </w:numPr>
        <w:spacing w:after="120"/>
        <w:ind w:left="0"/>
        <w:jc w:val="both"/>
        <w:rPr>
          <w:rFonts w:eastAsia="Times New Roman" w:cs="Helvetica"/>
          <w:color w:val="182424"/>
          <w:lang w:val="en-GB" w:eastAsia="nl-BE"/>
        </w:rPr>
      </w:pPr>
      <w:r w:rsidRPr="00C2623E">
        <w:rPr>
          <w:rFonts w:eastAsia="Times New Roman" w:cs="Helvetica"/>
          <w:b/>
          <w:color w:val="182424"/>
          <w:lang w:val="en-GB" w:eastAsia="nl-BE"/>
        </w:rPr>
        <w:t>Tibor Navracsics</w:t>
      </w:r>
      <w:r w:rsidRPr="00C2623E">
        <w:rPr>
          <w:rFonts w:eastAsia="Times New Roman" w:cs="Helvetica"/>
          <w:color w:val="182424"/>
          <w:lang w:val="en-GB" w:eastAsia="nl-BE"/>
        </w:rPr>
        <w:t>, Commissioner for Education, Culture, Youth and Sport. Insists on the two main pillars in education: employability and citizenship, mutually reinforcing. The role of the European Commission in the field of education is to set the agendas (through roadmaps such as ET 2020), to allow exchange (through organization of conferences) and to support financially.</w:t>
      </w:r>
    </w:p>
    <w:p w14:paraId="04F89C64" w14:textId="77777777" w:rsidR="000E7D85" w:rsidRPr="00882EE0" w:rsidRDefault="000E7D85" w:rsidP="0041588D">
      <w:pPr>
        <w:spacing w:after="120"/>
        <w:jc w:val="both"/>
        <w:rPr>
          <w:rFonts w:eastAsia="Times New Roman" w:cs="Helvetica"/>
          <w:color w:val="182424"/>
          <w:lang w:val="en-GB" w:eastAsia="nl-BE"/>
        </w:rPr>
      </w:pPr>
      <w:r w:rsidRPr="00882EE0">
        <w:rPr>
          <w:rFonts w:eastAsia="Times New Roman" w:cs="Helvetica"/>
          <w:b/>
          <w:color w:val="182424"/>
          <w:lang w:val="en-GB" w:eastAsia="nl-BE"/>
        </w:rPr>
        <w:t>Silvia Costa</w:t>
      </w:r>
      <w:r w:rsidRPr="00882EE0">
        <w:rPr>
          <w:rFonts w:eastAsia="Times New Roman" w:cs="Helvetica"/>
          <w:color w:val="182424"/>
          <w:lang w:val="en-GB" w:eastAsia="nl-BE"/>
        </w:rPr>
        <w:t>, Chair of the Committee on Culture and Education, European Parliament. Rather pessimistic speech: insists on the high number of NEETs, on the evolution of Europe in two different velocities, on the lack of money. Tools such as the Youth Guarantee or dual system might help, but will not resolve all the problems. Need to open up the views, to value ‘other’ talents, such as transversal competences, understanding, arts</w:t>
      </w:r>
      <w:proofErr w:type="gramStart"/>
      <w:r w:rsidRPr="00882EE0">
        <w:rPr>
          <w:rFonts w:eastAsia="Times New Roman" w:cs="Helvetica"/>
          <w:color w:val="182424"/>
          <w:lang w:val="en-GB" w:eastAsia="nl-BE"/>
        </w:rPr>
        <w:t>, ..</w:t>
      </w:r>
      <w:proofErr w:type="gramEnd"/>
    </w:p>
    <w:p w14:paraId="509463BF" w14:textId="77777777" w:rsidR="000E7D85" w:rsidRPr="00882EE0" w:rsidRDefault="000E7D85" w:rsidP="0041588D">
      <w:pPr>
        <w:spacing w:after="120"/>
        <w:jc w:val="both"/>
        <w:rPr>
          <w:rFonts w:eastAsia="Times New Roman" w:cs="Helvetica"/>
          <w:color w:val="182424"/>
          <w:lang w:val="en-GB" w:eastAsia="nl-BE"/>
        </w:rPr>
      </w:pPr>
      <w:r w:rsidRPr="00882EE0">
        <w:rPr>
          <w:rFonts w:eastAsia="Times New Roman" w:cs="Helvetica"/>
          <w:b/>
          <w:color w:val="182424"/>
          <w:lang w:val="en-GB" w:eastAsia="nl-BE"/>
        </w:rPr>
        <w:t xml:space="preserve">Claude </w:t>
      </w:r>
      <w:proofErr w:type="spellStart"/>
      <w:r w:rsidRPr="00882EE0">
        <w:rPr>
          <w:rFonts w:eastAsia="Times New Roman" w:cs="Helvetica"/>
          <w:b/>
          <w:color w:val="182424"/>
          <w:lang w:val="en-GB" w:eastAsia="nl-BE"/>
        </w:rPr>
        <w:t>Meisch</w:t>
      </w:r>
      <w:proofErr w:type="spellEnd"/>
      <w:r w:rsidRPr="00882EE0">
        <w:rPr>
          <w:rFonts w:eastAsia="Times New Roman" w:cs="Helvetica"/>
          <w:b/>
          <w:color w:val="182424"/>
          <w:lang w:val="en-GB" w:eastAsia="nl-BE"/>
        </w:rPr>
        <w:t>,</w:t>
      </w:r>
      <w:r w:rsidRPr="00882EE0">
        <w:rPr>
          <w:rFonts w:eastAsia="Times New Roman" w:cs="Helvetica"/>
          <w:color w:val="182424"/>
          <w:lang w:val="en-GB" w:eastAsia="nl-BE"/>
        </w:rPr>
        <w:t xml:space="preserve"> Minister for National Education, Children and Young People and Minister for Higher Education and Research, Luxembourg. Main message: the learner has to be at the </w:t>
      </w:r>
      <w:proofErr w:type="spellStart"/>
      <w:r w:rsidRPr="00882EE0">
        <w:rPr>
          <w:rFonts w:eastAsia="Times New Roman" w:cs="Helvetica"/>
          <w:color w:val="182424"/>
          <w:lang w:val="en-GB" w:eastAsia="nl-BE"/>
        </w:rPr>
        <w:t>center</w:t>
      </w:r>
      <w:proofErr w:type="spellEnd"/>
      <w:r w:rsidRPr="00882EE0">
        <w:rPr>
          <w:rFonts w:eastAsia="Times New Roman" w:cs="Helvetica"/>
          <w:color w:val="182424"/>
          <w:lang w:val="en-GB" w:eastAsia="nl-BE"/>
        </w:rPr>
        <w:t>.</w:t>
      </w:r>
    </w:p>
    <w:p w14:paraId="363F9E59" w14:textId="6561CF3B" w:rsidR="00A36AE2" w:rsidRPr="00882EE0" w:rsidRDefault="000E7D85" w:rsidP="0041588D">
      <w:pPr>
        <w:spacing w:after="120"/>
        <w:jc w:val="both"/>
        <w:rPr>
          <w:rFonts w:eastAsia="Times New Roman" w:cs="Helvetica"/>
          <w:color w:val="182424"/>
          <w:lang w:val="en-GB" w:eastAsia="nl-BE"/>
        </w:rPr>
      </w:pPr>
      <w:r w:rsidRPr="00882EE0">
        <w:rPr>
          <w:rFonts w:eastAsia="Times New Roman" w:cs="Helvetica"/>
          <w:b/>
          <w:color w:val="182424"/>
          <w:lang w:val="en-GB" w:eastAsia="nl-BE"/>
        </w:rPr>
        <w:t xml:space="preserve">Jet </w:t>
      </w:r>
      <w:proofErr w:type="spellStart"/>
      <w:r w:rsidRPr="00882EE0">
        <w:rPr>
          <w:rFonts w:eastAsia="Times New Roman" w:cs="Helvetica"/>
          <w:b/>
          <w:color w:val="182424"/>
          <w:lang w:val="en-GB" w:eastAsia="nl-BE"/>
        </w:rPr>
        <w:t>Bussemaker</w:t>
      </w:r>
      <w:proofErr w:type="spellEnd"/>
      <w:r w:rsidRPr="00882EE0">
        <w:rPr>
          <w:rFonts w:eastAsia="Times New Roman" w:cs="Helvetica"/>
          <w:color w:val="182424"/>
          <w:lang w:val="en-GB" w:eastAsia="nl-BE"/>
        </w:rPr>
        <w:t xml:space="preserve">, Minister for Education, Culture and Science, Netherlands. Because there is less money, cooperation is needed. Cooperation between education and business; cooperation </w:t>
      </w:r>
      <w:proofErr w:type="spellStart"/>
      <w:r w:rsidRPr="00882EE0">
        <w:rPr>
          <w:rFonts w:eastAsia="Times New Roman" w:cs="Helvetica"/>
          <w:color w:val="182424"/>
          <w:lang w:val="en-GB" w:eastAsia="nl-BE"/>
        </w:rPr>
        <w:t>withing</w:t>
      </w:r>
      <w:proofErr w:type="spellEnd"/>
      <w:r w:rsidRPr="00882EE0">
        <w:rPr>
          <w:rFonts w:eastAsia="Times New Roman" w:cs="Helvetica"/>
          <w:color w:val="182424"/>
          <w:lang w:val="en-GB" w:eastAsia="nl-BE"/>
        </w:rPr>
        <w:t xml:space="preserve"> education in transitions from one level to another. </w:t>
      </w:r>
      <w:proofErr w:type="spellStart"/>
      <w:r w:rsidRPr="00882EE0">
        <w:rPr>
          <w:rFonts w:eastAsia="Times New Roman" w:cs="Helvetica"/>
          <w:color w:val="182424"/>
          <w:lang w:val="en-GB" w:eastAsia="nl-BE"/>
        </w:rPr>
        <w:t>Prioirities</w:t>
      </w:r>
      <w:proofErr w:type="spellEnd"/>
      <w:r w:rsidRPr="00882EE0">
        <w:rPr>
          <w:rFonts w:eastAsia="Times New Roman" w:cs="Helvetica"/>
          <w:color w:val="182424"/>
          <w:lang w:val="en-GB" w:eastAsia="nl-BE"/>
        </w:rPr>
        <w:t xml:space="preserve"> of the Dutch Presidency: development of skills in informal, formal and non-formal learning; digital learning; follow up of the Yerevan conference; education for migrants/</w:t>
      </w:r>
      <w:proofErr w:type="spellStart"/>
      <w:r w:rsidRPr="00882EE0">
        <w:rPr>
          <w:rFonts w:eastAsia="Times New Roman" w:cs="Helvetica"/>
          <w:color w:val="182424"/>
          <w:lang w:val="en-GB" w:eastAsia="nl-BE"/>
        </w:rPr>
        <w:t>refugiees</w:t>
      </w:r>
      <w:proofErr w:type="spellEnd"/>
      <w:r w:rsidRPr="00882EE0">
        <w:rPr>
          <w:rFonts w:eastAsia="Times New Roman" w:cs="Helvetica"/>
          <w:color w:val="182424"/>
          <w:lang w:val="en-GB" w:eastAsia="nl-BE"/>
        </w:rPr>
        <w:t xml:space="preserve">. </w:t>
      </w:r>
    </w:p>
    <w:p w14:paraId="4F2B931A" w14:textId="3F42B74D" w:rsidR="00E475E5" w:rsidRPr="00882EE0" w:rsidRDefault="00CC1D65" w:rsidP="00E475E5">
      <w:pPr>
        <w:rPr>
          <w:lang w:val="en-GB"/>
        </w:rPr>
      </w:pPr>
      <w:hyperlink r:id="rId17" w:history="1">
        <w:r w:rsidR="00A23B23" w:rsidRPr="00882EE0">
          <w:rPr>
            <w:rStyle w:val="Hyperlink"/>
            <w:lang w:val="en-GB"/>
          </w:rPr>
          <w:t>The report</w:t>
        </w:r>
      </w:hyperlink>
      <w:r w:rsidR="00A23B23" w:rsidRPr="00882EE0">
        <w:rPr>
          <w:lang w:val="en-GB"/>
        </w:rPr>
        <w:t xml:space="preserve"> </w:t>
      </w:r>
    </w:p>
    <w:p w14:paraId="3E550742" w14:textId="69C74409" w:rsidR="00E475E5" w:rsidRPr="00882EE0" w:rsidRDefault="00CC1D65" w:rsidP="00A23B23">
      <w:pPr>
        <w:rPr>
          <w:lang w:val="en-GB"/>
        </w:rPr>
      </w:pPr>
      <w:hyperlink r:id="rId18" w:history="1">
        <w:r w:rsidR="00E475E5" w:rsidRPr="00882EE0">
          <w:rPr>
            <w:rStyle w:val="Hyperlink"/>
            <w:lang w:val="en-GB"/>
          </w:rPr>
          <w:t xml:space="preserve">The workshop synopsis and presentations and TED like talk videos </w:t>
        </w:r>
      </w:hyperlink>
    </w:p>
    <w:p w14:paraId="0E05E468" w14:textId="77777777" w:rsidR="00A36AE2" w:rsidRPr="00882EE0" w:rsidRDefault="00A36AE2" w:rsidP="00A36AE2">
      <w:pPr>
        <w:spacing w:after="120"/>
        <w:jc w:val="both"/>
        <w:rPr>
          <w:rFonts w:eastAsia="Times New Roman" w:cs="Helvetica"/>
          <w:color w:val="182424"/>
          <w:lang w:val="en-GB" w:eastAsia="nl-BE"/>
        </w:rPr>
      </w:pPr>
    </w:p>
    <w:p w14:paraId="42625FEC" w14:textId="55A4CB2F" w:rsidR="00A36AE2" w:rsidRPr="00882EE0" w:rsidRDefault="00A36AE2" w:rsidP="00A36AE2">
      <w:pPr>
        <w:pStyle w:val="Lijstalinea"/>
        <w:numPr>
          <w:ilvl w:val="0"/>
          <w:numId w:val="3"/>
        </w:numPr>
        <w:spacing w:after="120"/>
        <w:ind w:left="0"/>
        <w:jc w:val="both"/>
        <w:rPr>
          <w:rFonts w:eastAsia="Times New Roman" w:cs="Helvetica"/>
          <w:b/>
          <w:color w:val="182424"/>
          <w:lang w:val="en-GB" w:eastAsia="nl-BE"/>
        </w:rPr>
      </w:pPr>
      <w:r w:rsidRPr="00882EE0">
        <w:rPr>
          <w:rFonts w:eastAsia="Times New Roman" w:cs="Helvetica"/>
          <w:b/>
          <w:color w:val="182424"/>
          <w:lang w:val="en-GB" w:eastAsia="nl-BE"/>
        </w:rPr>
        <w:t>Education and the Investment Plan for Europe Conference</w:t>
      </w:r>
    </w:p>
    <w:p w14:paraId="2E13BE37" w14:textId="1365313A" w:rsidR="00A36AE2" w:rsidRPr="00882EE0" w:rsidRDefault="00A36AE2" w:rsidP="00A36AE2">
      <w:pPr>
        <w:spacing w:after="120"/>
        <w:jc w:val="both"/>
        <w:rPr>
          <w:rFonts w:eastAsia="Times New Roman" w:cs="Helvetica"/>
          <w:color w:val="182424"/>
          <w:lang w:val="en-GB" w:eastAsia="nl-BE"/>
        </w:rPr>
      </w:pPr>
      <w:r w:rsidRPr="00882EE0">
        <w:rPr>
          <w:rFonts w:eastAsia="Times New Roman" w:cs="Helvetica"/>
          <w:color w:val="182424"/>
          <w:lang w:val="en-GB" w:eastAsia="nl-BE"/>
        </w:rPr>
        <w:t>Brussels, 5 October 2015</w:t>
      </w:r>
    </w:p>
    <w:p w14:paraId="1E4428DE" w14:textId="2C3F3FA1" w:rsidR="00A36AE2" w:rsidRPr="00882EE0" w:rsidRDefault="00A23B23" w:rsidP="00A23B23">
      <w:pPr>
        <w:spacing w:after="120"/>
        <w:jc w:val="both"/>
        <w:rPr>
          <w:rFonts w:eastAsia="Times New Roman" w:cs="Helvetica"/>
          <w:color w:val="182424"/>
          <w:lang w:val="en-GB" w:eastAsia="nl-BE"/>
        </w:rPr>
      </w:pPr>
      <w:r w:rsidRPr="00882EE0">
        <w:rPr>
          <w:rFonts w:eastAsia="Times New Roman" w:cs="Helvetica"/>
          <w:color w:val="182424"/>
          <w:lang w:val="en-GB" w:eastAsia="nl-BE"/>
        </w:rPr>
        <w:t>This event was organised to raise awareness on the existing and new funding possibilities for the education and training sector, and to help to mobilise potential project promoters.</w:t>
      </w:r>
    </w:p>
    <w:p w14:paraId="1178CA39" w14:textId="6DC8F335" w:rsidR="00A23B23" w:rsidRPr="00882EE0" w:rsidRDefault="00A23B23" w:rsidP="00A23B23">
      <w:pPr>
        <w:spacing w:after="120"/>
        <w:jc w:val="both"/>
        <w:rPr>
          <w:rFonts w:eastAsia="Times New Roman" w:cs="Helvetica"/>
          <w:color w:val="182424"/>
          <w:lang w:val="en-GB" w:eastAsia="nl-BE"/>
        </w:rPr>
      </w:pPr>
      <w:r w:rsidRPr="00882EE0">
        <w:rPr>
          <w:rFonts w:eastAsia="Times New Roman" w:cs="Helvetica"/>
          <w:color w:val="182424"/>
          <w:lang w:val="en-GB" w:eastAsia="nl-BE"/>
        </w:rPr>
        <w:t>The basics of the Plan were explained and a number of projects were showcased to inspire others.</w:t>
      </w:r>
    </w:p>
    <w:p w14:paraId="512728B8" w14:textId="7332DDC9" w:rsidR="00A23B23" w:rsidRDefault="00A23B23" w:rsidP="00A23B23">
      <w:pPr>
        <w:spacing w:after="120"/>
        <w:jc w:val="both"/>
        <w:rPr>
          <w:rFonts w:eastAsia="Times New Roman" w:cs="Helvetica"/>
          <w:color w:val="182424"/>
          <w:lang w:val="en-GB" w:eastAsia="nl-BE"/>
        </w:rPr>
      </w:pPr>
      <w:r w:rsidRPr="00882EE0">
        <w:rPr>
          <w:rFonts w:eastAsia="Times New Roman" w:cs="Helvetica"/>
          <w:color w:val="182424"/>
          <w:lang w:val="en-GB" w:eastAsia="nl-BE"/>
        </w:rPr>
        <w:t>Commissioner Navracsics emphasised that together we can reverse the alarming trend of underinvestment in education and get fresh money flowing into the sector across Europe. He also highlighted that the private sector can play its part in investing in education and that there are ample opportunities to combine the European Fund for Strategic investments (EFSI) with the European Structural and Investment Funds (ESIF).</w:t>
      </w:r>
    </w:p>
    <w:p w14:paraId="142CDEB3" w14:textId="373534B6" w:rsidR="00047EEB" w:rsidRPr="00882EE0" w:rsidRDefault="00CC1D65" w:rsidP="00047EEB">
      <w:pPr>
        <w:spacing w:after="120"/>
        <w:jc w:val="both"/>
        <w:rPr>
          <w:rFonts w:eastAsia="Times New Roman" w:cs="Helvetica"/>
          <w:color w:val="182424"/>
          <w:lang w:val="en-GB" w:eastAsia="nl-BE"/>
        </w:rPr>
      </w:pPr>
      <w:hyperlink r:id="rId19" w:history="1">
        <w:r w:rsidR="00613D57" w:rsidRPr="00613D57">
          <w:rPr>
            <w:rStyle w:val="Hyperlink"/>
            <w:rFonts w:eastAsia="Times New Roman" w:cs="Helvetica"/>
            <w:lang w:val="en-GB" w:eastAsia="nl-BE"/>
          </w:rPr>
          <w:t>Background, highlights and supporting documents</w:t>
        </w:r>
      </w:hyperlink>
    </w:p>
    <w:p w14:paraId="65224C47" w14:textId="6A19F776" w:rsidR="000E7D85" w:rsidRPr="00882EE0" w:rsidRDefault="000E7D85" w:rsidP="001301B7">
      <w:pPr>
        <w:pStyle w:val="Lijstalinea"/>
        <w:numPr>
          <w:ilvl w:val="0"/>
          <w:numId w:val="3"/>
        </w:numPr>
        <w:spacing w:after="120"/>
        <w:ind w:left="0"/>
        <w:jc w:val="both"/>
        <w:rPr>
          <w:rFonts w:eastAsia="Times New Roman" w:cs="Helvetica"/>
          <w:b/>
          <w:color w:val="182424"/>
          <w:lang w:val="en-GB" w:eastAsia="nl-BE"/>
        </w:rPr>
      </w:pPr>
      <w:r w:rsidRPr="00882EE0">
        <w:rPr>
          <w:rFonts w:eastAsia="Times New Roman" w:cs="Helvetica"/>
          <w:b/>
          <w:color w:val="182424"/>
          <w:lang w:val="en-GB" w:eastAsia="nl-BE"/>
        </w:rPr>
        <w:lastRenderedPageBreak/>
        <w:t>Higher VET in the European Union</w:t>
      </w:r>
    </w:p>
    <w:p w14:paraId="49B5E4EA" w14:textId="77777777" w:rsidR="00047EEB" w:rsidRPr="00882EE0" w:rsidRDefault="000E7D85" w:rsidP="00047EEB">
      <w:pPr>
        <w:spacing w:after="120"/>
        <w:jc w:val="both"/>
        <w:rPr>
          <w:rFonts w:eastAsia="Times New Roman" w:cs="Helvetica"/>
          <w:b/>
          <w:color w:val="182424"/>
          <w:lang w:val="en-GB" w:eastAsia="nl-BE"/>
        </w:rPr>
      </w:pPr>
      <w:r w:rsidRPr="00882EE0">
        <w:rPr>
          <w:rFonts w:eastAsia="Times New Roman" w:cs="Helvetica"/>
          <w:b/>
          <w:color w:val="182424"/>
          <w:lang w:val="en-GB" w:eastAsia="nl-BE"/>
        </w:rPr>
        <w:t xml:space="preserve">2.1 </w:t>
      </w:r>
      <w:r w:rsidR="00047EEB" w:rsidRPr="00882EE0">
        <w:rPr>
          <w:rFonts w:eastAsia="Times New Roman" w:cs="Helvetica"/>
          <w:b/>
          <w:color w:val="182424"/>
          <w:lang w:val="en-GB" w:eastAsia="nl-BE"/>
        </w:rPr>
        <w:t xml:space="preserve">Presentation of the </w:t>
      </w:r>
      <w:proofErr w:type="spellStart"/>
      <w:r w:rsidR="00047EEB" w:rsidRPr="00882EE0">
        <w:rPr>
          <w:rFonts w:eastAsia="Times New Roman" w:cs="Helvetica"/>
          <w:b/>
          <w:color w:val="182424"/>
          <w:lang w:val="en-GB" w:eastAsia="nl-BE"/>
        </w:rPr>
        <w:t>Cedefop</w:t>
      </w:r>
      <w:proofErr w:type="spellEnd"/>
      <w:r w:rsidR="00047EEB" w:rsidRPr="00882EE0">
        <w:rPr>
          <w:rFonts w:eastAsia="Times New Roman" w:cs="Helvetica"/>
          <w:b/>
          <w:color w:val="182424"/>
          <w:lang w:val="en-GB" w:eastAsia="nl-BE"/>
        </w:rPr>
        <w:t xml:space="preserve"> report</w:t>
      </w:r>
    </w:p>
    <w:p w14:paraId="4D79A887" w14:textId="77777777" w:rsidR="00E73695" w:rsidRDefault="000E7D85" w:rsidP="00047EEB">
      <w:pPr>
        <w:spacing w:after="120"/>
        <w:jc w:val="both"/>
        <w:rPr>
          <w:rFonts w:eastAsia="Times New Roman" w:cs="Helvetica"/>
          <w:b/>
          <w:color w:val="182424"/>
          <w:lang w:val="en-GB" w:eastAsia="nl-BE"/>
        </w:rPr>
      </w:pPr>
      <w:r w:rsidRPr="00882EE0">
        <w:rPr>
          <w:rFonts w:eastAsia="Times New Roman" w:cs="Helvetica"/>
          <w:color w:val="182424"/>
          <w:lang w:val="en-GB" w:eastAsia="nl-BE"/>
        </w:rPr>
        <w:t>Brussels, Flemish Parliament, 27 October 2015</w:t>
      </w:r>
    </w:p>
    <w:p w14:paraId="624F46A6" w14:textId="779FA525" w:rsidR="00A23B23" w:rsidRPr="00E73695" w:rsidRDefault="000E7D85" w:rsidP="00047EEB">
      <w:pPr>
        <w:spacing w:after="120"/>
        <w:jc w:val="both"/>
        <w:rPr>
          <w:rFonts w:eastAsia="Times New Roman" w:cs="Helvetica"/>
          <w:b/>
          <w:color w:val="182424"/>
          <w:lang w:val="en-GB" w:eastAsia="nl-BE"/>
        </w:rPr>
      </w:pPr>
      <w:r w:rsidRPr="00882EE0">
        <w:rPr>
          <w:rFonts w:eastAsia="Times New Roman" w:cs="Helvetica"/>
          <w:color w:val="182424"/>
          <w:lang w:val="en-GB" w:eastAsia="nl-BE"/>
        </w:rPr>
        <w:t xml:space="preserve">Simon </w:t>
      </w:r>
      <w:proofErr w:type="spellStart"/>
      <w:r w:rsidRPr="00882EE0">
        <w:rPr>
          <w:rFonts w:eastAsia="Times New Roman" w:cs="Helvetica"/>
          <w:color w:val="182424"/>
          <w:lang w:val="en-GB" w:eastAsia="nl-BE"/>
        </w:rPr>
        <w:t>Broek</w:t>
      </w:r>
      <w:proofErr w:type="spellEnd"/>
      <w:r w:rsidRPr="00882EE0">
        <w:rPr>
          <w:rFonts w:eastAsia="Times New Roman" w:cs="Helvetica"/>
          <w:color w:val="182424"/>
          <w:lang w:val="en-GB" w:eastAsia="nl-BE"/>
        </w:rPr>
        <w:t xml:space="preserve"> (consultant Ockham/IPS Netherlands) presented the </w:t>
      </w:r>
      <w:hyperlink r:id="rId20" w:history="1">
        <w:proofErr w:type="spellStart"/>
        <w:r w:rsidRPr="00613D57">
          <w:rPr>
            <w:rStyle w:val="Hyperlink"/>
            <w:rFonts w:eastAsia="Times New Roman" w:cs="Helvetica"/>
            <w:lang w:val="en-GB" w:eastAsia="nl-BE"/>
          </w:rPr>
          <w:t>Cedefop</w:t>
        </w:r>
        <w:proofErr w:type="spellEnd"/>
        <w:r w:rsidRPr="00613D57">
          <w:rPr>
            <w:rStyle w:val="Hyperlink"/>
            <w:rFonts w:eastAsia="Times New Roman" w:cs="Helvetica"/>
            <w:lang w:val="en-GB" w:eastAsia="nl-BE"/>
          </w:rPr>
          <w:t xml:space="preserve"> report on qualifications at level 5 in countries with a National Qualifications Framework</w:t>
        </w:r>
      </w:hyperlink>
      <w:r w:rsidRPr="00882EE0">
        <w:rPr>
          <w:rFonts w:eastAsia="Times New Roman" w:cs="Helvetica"/>
          <w:color w:val="182424"/>
          <w:lang w:val="en-GB" w:eastAsia="nl-BE"/>
        </w:rPr>
        <w:t xml:space="preserve">. </w:t>
      </w:r>
    </w:p>
    <w:p w14:paraId="3B8D1340" w14:textId="59449427" w:rsidR="000E7D85" w:rsidRPr="00882EE0" w:rsidRDefault="00047EEB" w:rsidP="00047EEB">
      <w:pPr>
        <w:spacing w:after="120"/>
        <w:jc w:val="both"/>
        <w:rPr>
          <w:rFonts w:eastAsia="Times New Roman" w:cs="Helvetica"/>
          <w:b/>
          <w:color w:val="182424"/>
          <w:lang w:val="en-GB" w:eastAsia="nl-BE"/>
        </w:rPr>
      </w:pPr>
      <w:r w:rsidRPr="00882EE0">
        <w:rPr>
          <w:rFonts w:eastAsia="Times New Roman" w:cs="Helvetica"/>
          <w:b/>
          <w:color w:val="182424"/>
          <w:lang w:val="en-GB" w:eastAsia="nl-BE"/>
        </w:rPr>
        <w:t xml:space="preserve">2.2 Analysis of Higher Vocational Education and Training in the EU. Expert </w:t>
      </w:r>
      <w:r w:rsidR="00A23B23" w:rsidRPr="00882EE0">
        <w:rPr>
          <w:rFonts w:eastAsia="Times New Roman" w:cs="Helvetica"/>
          <w:b/>
          <w:color w:val="182424"/>
          <w:lang w:val="en-GB" w:eastAsia="nl-BE"/>
        </w:rPr>
        <w:t>Workshop.</w:t>
      </w:r>
    </w:p>
    <w:p w14:paraId="0F2DBA2A" w14:textId="77777777" w:rsidR="00E73695" w:rsidRDefault="00A23B23" w:rsidP="00A23B23">
      <w:pPr>
        <w:jc w:val="both"/>
        <w:rPr>
          <w:lang w:val="en-GB"/>
        </w:rPr>
      </w:pPr>
      <w:r w:rsidRPr="00882EE0">
        <w:rPr>
          <w:lang w:val="en-GB"/>
        </w:rPr>
        <w:t>Brussels, 3 November 2015</w:t>
      </w:r>
    </w:p>
    <w:p w14:paraId="21CE000D" w14:textId="684B9D05" w:rsidR="00047EEB" w:rsidRPr="00882EE0" w:rsidRDefault="00047EEB" w:rsidP="00A23B23">
      <w:pPr>
        <w:jc w:val="both"/>
        <w:rPr>
          <w:lang w:val="en-GB"/>
        </w:rPr>
      </w:pPr>
      <w:r w:rsidRPr="00882EE0">
        <w:rPr>
          <w:lang w:val="en-GB"/>
        </w:rPr>
        <w:t xml:space="preserve">This workshop is being organised as part of study commissioned by the European Commission, DG Employment on the topic of vocational education and training at higher levels. </w:t>
      </w:r>
    </w:p>
    <w:p w14:paraId="76E4B3FB" w14:textId="77777777" w:rsidR="00047EEB" w:rsidRPr="00882EE0" w:rsidRDefault="00047EEB" w:rsidP="00047EEB">
      <w:pPr>
        <w:rPr>
          <w:lang w:val="en-GB"/>
        </w:rPr>
      </w:pPr>
      <w:r w:rsidRPr="00882EE0">
        <w:rPr>
          <w:lang w:val="en-GB"/>
        </w:rPr>
        <w:t xml:space="preserve">The working definition used for this study was: Higher VET is vocational education and training provided beyond upper secondary level. For further discussion, see subsection on how can higher VET be defined. </w:t>
      </w:r>
    </w:p>
    <w:p w14:paraId="3ED9AC67" w14:textId="77777777" w:rsidR="00047EEB" w:rsidRPr="00882EE0" w:rsidRDefault="00047EEB" w:rsidP="00047EEB">
      <w:pPr>
        <w:pStyle w:val="Plattetekst"/>
        <w:ind w:left="0"/>
        <w:jc w:val="both"/>
        <w:rPr>
          <w:rFonts w:asciiTheme="minorHAnsi" w:hAnsiTheme="minorHAnsi"/>
          <w:sz w:val="22"/>
          <w:szCs w:val="22"/>
        </w:rPr>
      </w:pPr>
      <w:r w:rsidRPr="00882EE0">
        <w:rPr>
          <w:rFonts w:asciiTheme="minorHAnsi" w:hAnsiTheme="minorHAnsi"/>
          <w:sz w:val="22"/>
          <w:szCs w:val="22"/>
        </w:rPr>
        <w:t>The study was designed to address these main questions:</w:t>
      </w:r>
    </w:p>
    <w:p w14:paraId="3FB7CDF3"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RQ 1: How can Higher VET be defined and how is it embedded in the national qualification landscape?</w:t>
      </w:r>
    </w:p>
    <w:p w14:paraId="0964B7A6"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RQ 2: What are the main features of Higher VET programmes/qualifications in each of the countries analysed?</w:t>
      </w:r>
    </w:p>
    <w:p w14:paraId="77E62302"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RQ 3: What are the main trends related to demand, pathways, prevailing sectors, and outcomes of Higher VET?</w:t>
      </w:r>
    </w:p>
    <w:p w14:paraId="52D9FD69" w14:textId="77777777" w:rsidR="00047EEB" w:rsidRPr="00882EE0" w:rsidRDefault="00047EEB" w:rsidP="00047EEB">
      <w:pPr>
        <w:pStyle w:val="Plattetekst"/>
        <w:ind w:left="0"/>
        <w:rPr>
          <w:rFonts w:asciiTheme="minorHAnsi" w:hAnsiTheme="minorHAnsi"/>
          <w:sz w:val="22"/>
          <w:szCs w:val="22"/>
        </w:rPr>
      </w:pPr>
      <w:r w:rsidRPr="00882EE0">
        <w:rPr>
          <w:rFonts w:asciiTheme="minorHAnsi" w:hAnsiTheme="minorHAnsi"/>
          <w:sz w:val="22"/>
          <w:szCs w:val="22"/>
        </w:rPr>
        <w:t>The study was based on the following approach:</w:t>
      </w:r>
    </w:p>
    <w:p w14:paraId="0FDB7E63"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Country templates were developed for each country (2 for Belgium), summarising the main characteristics of higher VET (as understood in the country) as well as trends and national statistics. These templates were based on desk research and stakeholder interviews;</w:t>
      </w:r>
    </w:p>
    <w:p w14:paraId="728C5C40"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A selection of types of higher VET programmes/qualifications were analysed in greater depth. Overall 101 programme/qualification templates were prepared by the research team. The programme/qualification templates were standardised, they captured the main features of the type of programme/qualification. Researchers were asked to choose from predefined categories and these answers were accompanied by an explanation. The templates were mostly completed based on desk research. Overall 100 interviews were carried out to complete the country templates and programme/qualification templates; and</w:t>
      </w:r>
    </w:p>
    <w:p w14:paraId="0DBBFD9C"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10 types of programmes/qualifications were analysed in greater depth in form of cases studies. These are presented in the annex of this note. In total 71 interviews were carried out to complete the case studies. </w:t>
      </w:r>
    </w:p>
    <w:p w14:paraId="7FFD14F9" w14:textId="77777777" w:rsidR="00047EEB" w:rsidRPr="00882EE0" w:rsidRDefault="00047EEB" w:rsidP="00047EEB">
      <w:pPr>
        <w:pStyle w:val="Plattetekst"/>
        <w:ind w:left="0"/>
        <w:rPr>
          <w:rFonts w:asciiTheme="minorHAnsi" w:hAnsiTheme="minorHAnsi"/>
          <w:sz w:val="22"/>
          <w:szCs w:val="22"/>
        </w:rPr>
      </w:pPr>
      <w:r w:rsidRPr="00882EE0">
        <w:rPr>
          <w:rFonts w:asciiTheme="minorHAnsi" w:hAnsiTheme="minorHAnsi"/>
          <w:sz w:val="22"/>
          <w:szCs w:val="22"/>
        </w:rPr>
        <w:t>Objectives of the workshop</w:t>
      </w:r>
    </w:p>
    <w:p w14:paraId="332DE6F1"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Present the preliminary findings and discuss these with an expert audience;  </w:t>
      </w:r>
    </w:p>
    <w:p w14:paraId="03017DD3"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Provide inputs into the development of the typology of higher VET;  </w:t>
      </w:r>
    </w:p>
    <w:p w14:paraId="6B44CC0F"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Provide inputs into the analysis of main trends and challenges influencing the development of higher VET; and</w:t>
      </w:r>
    </w:p>
    <w:p w14:paraId="23A23D32" w14:textId="78E24E84"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lastRenderedPageBreak/>
        <w:t xml:space="preserve">Help shape the key messages from the study. </w:t>
      </w:r>
    </w:p>
    <w:p w14:paraId="22127EE8" w14:textId="77777777" w:rsidR="00047EEB" w:rsidRPr="00882EE0" w:rsidRDefault="00047EEB" w:rsidP="0041588D">
      <w:pPr>
        <w:spacing w:after="120"/>
        <w:jc w:val="both"/>
        <w:rPr>
          <w:rFonts w:eastAsia="Times New Roman" w:cs="Helvetica"/>
          <w:color w:val="182424"/>
          <w:lang w:val="en-GB" w:eastAsia="nl-BE"/>
        </w:rPr>
      </w:pPr>
      <w:r w:rsidRPr="00882EE0">
        <w:rPr>
          <w:rFonts w:eastAsia="Times New Roman" w:cs="Helvetica"/>
          <w:color w:val="182424"/>
          <w:lang w:val="en-GB" w:eastAsia="nl-BE"/>
        </w:rPr>
        <w:t>The main trends influencing evolution of higher VET are:</w:t>
      </w:r>
    </w:p>
    <w:p w14:paraId="3A9B58A8"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Clarification of the position of higher VET in the rest of the education system. The development of NQFs led to discussions about the relationship between higher VET and other qualifications, in particular those from higher education; </w:t>
      </w:r>
    </w:p>
    <w:p w14:paraId="74A4FEB8"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Growing demand from the side of learners and employers linked to mostly positive employment prospects though the trend here is not unanimous; and</w:t>
      </w:r>
    </w:p>
    <w:p w14:paraId="78CCC2F0"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Development of work-based learning programmes at higher levels.</w:t>
      </w:r>
    </w:p>
    <w:p w14:paraId="625F792E" w14:textId="77777777" w:rsidR="00047EEB" w:rsidRPr="00882EE0" w:rsidRDefault="00047EEB" w:rsidP="0041588D">
      <w:pPr>
        <w:spacing w:after="120"/>
        <w:jc w:val="both"/>
        <w:rPr>
          <w:rFonts w:eastAsia="Times New Roman" w:cs="Helvetica"/>
          <w:color w:val="182424"/>
          <w:lang w:val="en-GB" w:eastAsia="nl-BE"/>
        </w:rPr>
      </w:pPr>
      <w:r w:rsidRPr="00882EE0">
        <w:rPr>
          <w:rFonts w:eastAsia="Times New Roman" w:cs="Helvetica"/>
          <w:color w:val="182424"/>
          <w:lang w:val="en-GB" w:eastAsia="nl-BE"/>
        </w:rPr>
        <w:t>The main challenges for further development of higher VET are:</w:t>
      </w:r>
    </w:p>
    <w:p w14:paraId="03B8CDA1"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A certain form of competition for learners with higher education, which means that higher VET is sometimes seen as a second choice;</w:t>
      </w:r>
    </w:p>
    <w:p w14:paraId="63B54CE3" w14:textId="77777777" w:rsidR="00047EEB" w:rsidRPr="00882EE0" w:rsidRDefault="00047EEB" w:rsidP="0041588D">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Linked to the above, lack of clear positioning and profiling of higher VET programmes; and</w:t>
      </w:r>
    </w:p>
    <w:p w14:paraId="23A17E8A" w14:textId="3960B740" w:rsidR="00047EEB" w:rsidRDefault="00047EEB" w:rsidP="00047EEB">
      <w:pPr>
        <w:pStyle w:val="Lijstalinea"/>
        <w:numPr>
          <w:ilvl w:val="0"/>
          <w:numId w:val="4"/>
        </w:numPr>
        <w:spacing w:after="120"/>
        <w:ind w:left="0"/>
        <w:jc w:val="both"/>
        <w:rPr>
          <w:rFonts w:eastAsia="Times New Roman" w:cs="Helvetica"/>
          <w:color w:val="182424"/>
          <w:lang w:val="en-GB" w:eastAsia="nl-BE"/>
        </w:rPr>
      </w:pPr>
      <w:r w:rsidRPr="00882EE0">
        <w:rPr>
          <w:rFonts w:eastAsia="Times New Roman" w:cs="Helvetica"/>
          <w:color w:val="182424"/>
          <w:lang w:val="en-GB" w:eastAsia="nl-BE"/>
        </w:rPr>
        <w:t xml:space="preserve">Lack of recognition of higher VET qualifications for exemption from higher education.    </w:t>
      </w:r>
    </w:p>
    <w:p w14:paraId="3C12D421" w14:textId="77777777" w:rsidR="00613D57" w:rsidRPr="00613D57" w:rsidRDefault="00613D57" w:rsidP="00613D57">
      <w:pPr>
        <w:pStyle w:val="Lijstalinea"/>
        <w:spacing w:after="120"/>
        <w:ind w:left="0"/>
        <w:jc w:val="both"/>
        <w:rPr>
          <w:rFonts w:eastAsia="Times New Roman" w:cs="Helvetica"/>
          <w:color w:val="182424"/>
          <w:lang w:val="en-GB" w:eastAsia="nl-BE"/>
        </w:rPr>
      </w:pPr>
    </w:p>
    <w:p w14:paraId="229C678A" w14:textId="4A277EA5" w:rsidR="009B7F94" w:rsidRPr="00882EE0" w:rsidRDefault="0041588D" w:rsidP="0041588D">
      <w:pPr>
        <w:pStyle w:val="Lijstalinea"/>
        <w:numPr>
          <w:ilvl w:val="0"/>
          <w:numId w:val="3"/>
        </w:numPr>
        <w:spacing w:after="120"/>
        <w:ind w:left="0"/>
        <w:jc w:val="both"/>
        <w:rPr>
          <w:rFonts w:eastAsia="Times New Roman" w:cs="Helvetica"/>
          <w:b/>
          <w:color w:val="182424"/>
          <w:lang w:val="en-GB" w:eastAsia="nl-BE"/>
        </w:rPr>
      </w:pPr>
      <w:r w:rsidRPr="00882EE0">
        <w:rPr>
          <w:rFonts w:eastAsia="Times New Roman" w:cs="Helvetica"/>
          <w:b/>
          <w:color w:val="182424"/>
          <w:lang w:val="en-GB" w:eastAsia="nl-BE"/>
        </w:rPr>
        <w:t>How can digital learning environments enhance learning outcomes?</w:t>
      </w:r>
    </w:p>
    <w:p w14:paraId="5E34E4C7" w14:textId="3D47B342" w:rsidR="00E73695" w:rsidRDefault="00613D57" w:rsidP="00E73695">
      <w:pPr>
        <w:shd w:val="clear" w:color="auto" w:fill="FFFFFF"/>
        <w:spacing w:after="0" w:line="240" w:lineRule="auto"/>
        <w:rPr>
          <w:rFonts w:eastAsia="Times New Roman" w:cs="Times New Roman"/>
          <w:lang w:val="en-GB" w:eastAsia="nl-BE"/>
        </w:rPr>
      </w:pPr>
      <w:r>
        <w:rPr>
          <w:rFonts w:eastAsia="Times New Roman" w:cs="Times New Roman"/>
          <w:lang w:val="en-GB" w:eastAsia="nl-BE"/>
        </w:rPr>
        <w:t xml:space="preserve">Brussels, </w:t>
      </w:r>
      <w:r w:rsidR="00882EE0" w:rsidRPr="00EF0CCB">
        <w:rPr>
          <w:rFonts w:eastAsia="Times New Roman" w:cs="Times New Roman"/>
          <w:lang w:val="en-GB" w:eastAsia="nl-BE"/>
        </w:rPr>
        <w:t>3 D</w:t>
      </w:r>
      <w:r w:rsidR="009B7F94" w:rsidRPr="00EF0CCB">
        <w:rPr>
          <w:rFonts w:eastAsia="Times New Roman" w:cs="Times New Roman"/>
          <w:lang w:val="en-GB" w:eastAsia="nl-BE"/>
        </w:rPr>
        <w:t>ecember 2015</w:t>
      </w:r>
    </w:p>
    <w:p w14:paraId="71738D4F" w14:textId="77777777" w:rsidR="00E73695" w:rsidRDefault="00E73695" w:rsidP="00E73695">
      <w:pPr>
        <w:shd w:val="clear" w:color="auto" w:fill="FFFFFF"/>
        <w:spacing w:after="0" w:line="240" w:lineRule="auto"/>
        <w:rPr>
          <w:rFonts w:eastAsia="Times New Roman" w:cs="Times New Roman"/>
          <w:lang w:val="en-GB" w:eastAsia="nl-BE"/>
        </w:rPr>
      </w:pPr>
    </w:p>
    <w:p w14:paraId="5D61F6E6" w14:textId="2E3990C4" w:rsidR="0041588D" w:rsidRPr="00E73695" w:rsidRDefault="0041588D" w:rsidP="00E73695">
      <w:pPr>
        <w:shd w:val="clear" w:color="auto" w:fill="FFFFFF"/>
        <w:spacing w:after="0" w:line="240" w:lineRule="auto"/>
        <w:jc w:val="both"/>
        <w:rPr>
          <w:rFonts w:eastAsia="Times New Roman" w:cs="Times New Roman"/>
          <w:lang w:val="en-GB" w:eastAsia="nl-BE"/>
        </w:rPr>
      </w:pPr>
      <w:r w:rsidRPr="00882EE0">
        <w:rPr>
          <w:lang w:val="en" w:eastAsia="nl-BE"/>
        </w:rPr>
        <w:t>In this policy seminar, European experts from teachers’ training, ministries of education, digital champions from industry, researchers and regional authorities discuss how to benefit from digital learning environments and elaborate on how stakeholders can join forces to close the digital skills gap.</w:t>
      </w:r>
    </w:p>
    <w:p w14:paraId="6F70E254" w14:textId="07CB75DE" w:rsidR="00882EE0" w:rsidRDefault="00882EE0" w:rsidP="00E73695">
      <w:pPr>
        <w:jc w:val="both"/>
        <w:rPr>
          <w:lang w:val="en-GB" w:eastAsia="nl-BE"/>
        </w:rPr>
      </w:pPr>
      <w:r w:rsidRPr="00882EE0">
        <w:rPr>
          <w:lang w:val="en-GB" w:eastAsia="nl-BE"/>
        </w:rPr>
        <w:t xml:space="preserve">Mrs. Godelieve Van den Brande, senior policy advisor Unit Skills and qualification DG Employment and Social Affairs, European Commission and </w:t>
      </w:r>
      <w:proofErr w:type="spellStart"/>
      <w:r w:rsidRPr="00882EE0">
        <w:rPr>
          <w:lang w:val="en-GB" w:eastAsia="nl-BE"/>
        </w:rPr>
        <w:t>Dr.</w:t>
      </w:r>
      <w:proofErr w:type="spellEnd"/>
      <w:r w:rsidRPr="00882EE0">
        <w:rPr>
          <w:lang w:val="en-GB" w:eastAsia="nl-BE"/>
        </w:rPr>
        <w:t xml:space="preserve"> Marco </w:t>
      </w:r>
      <w:proofErr w:type="spellStart"/>
      <w:r w:rsidRPr="00882EE0">
        <w:rPr>
          <w:lang w:val="en-GB" w:eastAsia="nl-BE"/>
        </w:rPr>
        <w:t>Marsella</w:t>
      </w:r>
      <w:proofErr w:type="spellEnd"/>
      <w:r w:rsidRPr="00882EE0">
        <w:rPr>
          <w:lang w:val="en-GB" w:eastAsia="nl-BE"/>
        </w:rPr>
        <w:t>, head of unit Inclusion, Skills and Youth, DG Connect, European Commission commented on the European policy context: facing the digital challenges in skills and education.</w:t>
      </w:r>
    </w:p>
    <w:p w14:paraId="51F43F9F" w14:textId="1F24F4A1" w:rsidR="00882EE0" w:rsidRPr="00882EE0" w:rsidRDefault="00882EE0" w:rsidP="00E73695">
      <w:pPr>
        <w:jc w:val="both"/>
        <w:rPr>
          <w:lang w:val="en" w:eastAsia="nl-BE"/>
        </w:rPr>
      </w:pPr>
      <w:r>
        <w:rPr>
          <w:lang w:val="en-GB" w:eastAsia="nl-BE"/>
        </w:rPr>
        <w:t xml:space="preserve">Professor </w:t>
      </w:r>
      <w:proofErr w:type="spellStart"/>
      <w:r w:rsidRPr="00882EE0">
        <w:rPr>
          <w:lang w:val="en" w:eastAsia="nl-BE"/>
        </w:rPr>
        <w:t>Päivi</w:t>
      </w:r>
      <w:proofErr w:type="spellEnd"/>
      <w:r w:rsidRPr="00882EE0">
        <w:rPr>
          <w:lang w:val="en" w:eastAsia="nl-BE"/>
        </w:rPr>
        <w:t xml:space="preserve"> </w:t>
      </w:r>
      <w:proofErr w:type="spellStart"/>
      <w:r w:rsidRPr="00882EE0">
        <w:rPr>
          <w:lang w:val="en" w:eastAsia="nl-BE"/>
        </w:rPr>
        <w:t>Häkkinen</w:t>
      </w:r>
      <w:proofErr w:type="spellEnd"/>
      <w:r>
        <w:rPr>
          <w:lang w:val="en-GB" w:eastAsia="nl-BE"/>
        </w:rPr>
        <w:t xml:space="preserve"> (</w:t>
      </w:r>
      <w:r w:rsidRPr="00882EE0">
        <w:rPr>
          <w:lang w:val="en" w:eastAsia="nl-BE"/>
        </w:rPr>
        <w:t xml:space="preserve">Finnish Institute for Educational Research, University of </w:t>
      </w:r>
      <w:proofErr w:type="spellStart"/>
      <w:r w:rsidRPr="00882EE0">
        <w:rPr>
          <w:lang w:val="en" w:eastAsia="nl-BE"/>
        </w:rPr>
        <w:t>Jyväskylä</w:t>
      </w:r>
      <w:proofErr w:type="spellEnd"/>
      <w:r>
        <w:rPr>
          <w:lang w:val="en" w:eastAsia="nl-BE"/>
        </w:rPr>
        <w:t>)</w:t>
      </w:r>
      <w:r w:rsidR="00613D57" w:rsidRPr="00882EE0">
        <w:rPr>
          <w:lang w:val="en" w:eastAsia="nl-BE"/>
        </w:rPr>
        <w:t> </w:t>
      </w:r>
      <w:r w:rsidR="00613D57">
        <w:rPr>
          <w:lang w:val="en" w:eastAsia="nl-BE"/>
        </w:rPr>
        <w:t>explained</w:t>
      </w:r>
      <w:r>
        <w:rPr>
          <w:lang w:val="en" w:eastAsia="nl-BE"/>
        </w:rPr>
        <w:t xml:space="preserve"> about te</w:t>
      </w:r>
      <w:r w:rsidRPr="00882EE0">
        <w:rPr>
          <w:lang w:val="en" w:eastAsia="nl-BE"/>
        </w:rPr>
        <w:t>chnology-enhanced learning and pedagogically meaningful practices</w:t>
      </w:r>
      <w:r>
        <w:rPr>
          <w:lang w:val="en" w:eastAsia="nl-BE"/>
        </w:rPr>
        <w:t xml:space="preserve">. </w:t>
      </w:r>
      <w:r w:rsidRPr="00882EE0">
        <w:rPr>
          <w:lang w:val="en" w:eastAsia="nl-BE"/>
        </w:rPr>
        <w:t xml:space="preserve"> Saskia Van </w:t>
      </w:r>
      <w:proofErr w:type="spellStart"/>
      <w:r w:rsidRPr="00882EE0">
        <w:rPr>
          <w:lang w:val="en" w:eastAsia="nl-BE"/>
        </w:rPr>
        <w:t>Uffelen</w:t>
      </w:r>
      <w:proofErr w:type="spellEnd"/>
      <w:r w:rsidRPr="00882EE0">
        <w:rPr>
          <w:lang w:val="en" w:eastAsia="nl-BE"/>
        </w:rPr>
        <w:t xml:space="preserve">, CEO Ericsson </w:t>
      </w:r>
      <w:proofErr w:type="spellStart"/>
      <w:r w:rsidRPr="00882EE0">
        <w:rPr>
          <w:lang w:val="en" w:eastAsia="nl-BE"/>
        </w:rPr>
        <w:t>Belux</w:t>
      </w:r>
      <w:proofErr w:type="spellEnd"/>
      <w:r w:rsidRPr="00882EE0">
        <w:rPr>
          <w:lang w:val="en" w:eastAsia="nl-BE"/>
        </w:rPr>
        <w:t xml:space="preserve"> and digital champion Belgium</w:t>
      </w:r>
      <w:r>
        <w:rPr>
          <w:lang w:val="en-GB" w:eastAsia="nl-BE"/>
        </w:rPr>
        <w:t xml:space="preserve"> talked about digital skills for a networked society. </w:t>
      </w:r>
    </w:p>
    <w:p w14:paraId="0E24DF78" w14:textId="216D536F" w:rsidR="00882EE0" w:rsidRPr="00882EE0" w:rsidRDefault="00CC1D65" w:rsidP="00E73695">
      <w:pPr>
        <w:jc w:val="both"/>
        <w:rPr>
          <w:lang w:val="en-GB" w:eastAsia="nl-BE"/>
        </w:rPr>
      </w:pPr>
      <w:hyperlink r:id="rId21" w:history="1">
        <w:r w:rsidR="00882EE0" w:rsidRPr="00882EE0">
          <w:rPr>
            <w:rStyle w:val="Hyperlink"/>
            <w:lang w:val="en-GB" w:eastAsia="nl-BE"/>
          </w:rPr>
          <w:t>Presentations, participants list and pictures</w:t>
        </w:r>
      </w:hyperlink>
    </w:p>
    <w:p w14:paraId="312E33D7" w14:textId="59197E59" w:rsidR="0041588D" w:rsidRPr="00882EE0" w:rsidRDefault="0041588D" w:rsidP="00882EE0">
      <w:pPr>
        <w:shd w:val="clear" w:color="auto" w:fill="FFFFFF"/>
        <w:spacing w:after="0" w:line="240" w:lineRule="auto"/>
        <w:rPr>
          <w:rFonts w:eastAsia="Times New Roman" w:cs="Times New Roman"/>
          <w:lang w:val="en-GB" w:eastAsia="nl-BE"/>
        </w:rPr>
      </w:pPr>
    </w:p>
    <w:p w14:paraId="37D80AB5" w14:textId="14669150" w:rsidR="00B225AC" w:rsidRPr="00CC1D65" w:rsidRDefault="00882EE0" w:rsidP="00882EE0">
      <w:pPr>
        <w:pStyle w:val="Lijstalinea"/>
        <w:numPr>
          <w:ilvl w:val="0"/>
          <w:numId w:val="3"/>
        </w:numPr>
        <w:spacing w:after="120"/>
        <w:ind w:left="0"/>
        <w:jc w:val="both"/>
        <w:rPr>
          <w:rFonts w:eastAsia="Times New Roman" w:cs="Helvetica"/>
          <w:b/>
          <w:color w:val="182424"/>
          <w:lang w:val="en-GB" w:eastAsia="nl-BE"/>
        </w:rPr>
      </w:pPr>
      <w:bookmarkStart w:id="0" w:name="_GoBack"/>
      <w:r w:rsidRPr="00CC1D65">
        <w:rPr>
          <w:rFonts w:eastAsia="Times New Roman" w:cs="Helvetica"/>
          <w:b/>
          <w:color w:val="182424"/>
          <w:lang w:val="en-GB" w:eastAsia="nl-BE"/>
        </w:rPr>
        <w:t>Dirk Van Damme on adult education</w:t>
      </w:r>
    </w:p>
    <w:bookmarkEnd w:id="0"/>
    <w:p w14:paraId="72D49B87" w14:textId="25A40E89" w:rsidR="00882EE0" w:rsidRDefault="00882EE0" w:rsidP="00882EE0">
      <w:pPr>
        <w:pStyle w:val="Lijstalinea"/>
        <w:spacing w:after="120"/>
        <w:ind w:left="0"/>
        <w:jc w:val="both"/>
        <w:rPr>
          <w:rFonts w:eastAsia="Times New Roman" w:cs="Helvetica"/>
          <w:color w:val="182424"/>
          <w:lang w:val="en-GB" w:eastAsia="nl-BE"/>
        </w:rPr>
      </w:pPr>
      <w:r>
        <w:rPr>
          <w:rFonts w:eastAsia="Times New Roman" w:cs="Helvetica"/>
          <w:color w:val="182424"/>
          <w:lang w:val="en-GB" w:eastAsia="nl-BE"/>
        </w:rPr>
        <w:t>7 December 2015</w:t>
      </w:r>
    </w:p>
    <w:p w14:paraId="51EB57F3" w14:textId="77777777" w:rsidR="001259FC" w:rsidRDefault="001259FC" w:rsidP="00882EE0">
      <w:pPr>
        <w:pStyle w:val="Lijstalinea"/>
        <w:spacing w:after="120"/>
        <w:ind w:left="0"/>
        <w:jc w:val="both"/>
        <w:rPr>
          <w:rFonts w:eastAsia="Times New Roman" w:cs="Helvetica"/>
          <w:color w:val="182424"/>
          <w:lang w:val="en-GB" w:eastAsia="nl-BE"/>
        </w:rPr>
      </w:pPr>
    </w:p>
    <w:p w14:paraId="4C99F824" w14:textId="019E08EA" w:rsidR="001259FC" w:rsidRDefault="001259FC" w:rsidP="00882EE0">
      <w:pPr>
        <w:pStyle w:val="Lijstalinea"/>
        <w:spacing w:after="120"/>
        <w:ind w:left="0"/>
        <w:jc w:val="both"/>
        <w:rPr>
          <w:rFonts w:eastAsia="Times New Roman" w:cs="Helvetica"/>
          <w:color w:val="182424"/>
          <w:lang w:val="en-GB" w:eastAsia="nl-BE"/>
        </w:rPr>
      </w:pPr>
      <w:r>
        <w:rPr>
          <w:rFonts w:eastAsia="Times New Roman" w:cs="Helvetica"/>
          <w:color w:val="182424"/>
          <w:lang w:val="en-GB" w:eastAsia="nl-BE"/>
        </w:rPr>
        <w:t>The council for lifelong learning of the Flemish Education Council (</w:t>
      </w:r>
      <w:proofErr w:type="spellStart"/>
      <w:r>
        <w:rPr>
          <w:rFonts w:eastAsia="Times New Roman" w:cs="Helvetica"/>
          <w:color w:val="182424"/>
          <w:lang w:val="en-GB" w:eastAsia="nl-BE"/>
        </w:rPr>
        <w:t>Vlor</w:t>
      </w:r>
      <w:proofErr w:type="spellEnd"/>
      <w:r>
        <w:rPr>
          <w:rFonts w:eastAsia="Times New Roman" w:cs="Helvetica"/>
          <w:color w:val="182424"/>
          <w:lang w:val="en-GB" w:eastAsia="nl-BE"/>
        </w:rPr>
        <w:t>) invited Dirk Van Damme, head of the OECD Innovation and Measuring Progress Division.</w:t>
      </w:r>
    </w:p>
    <w:p w14:paraId="49D16860" w14:textId="7B51856F" w:rsidR="001259FC" w:rsidRDefault="001259FC" w:rsidP="00882EE0">
      <w:pPr>
        <w:pStyle w:val="Lijstalinea"/>
        <w:spacing w:after="120"/>
        <w:ind w:left="0"/>
        <w:jc w:val="both"/>
        <w:rPr>
          <w:rFonts w:eastAsia="Times New Roman" w:cs="Helvetica"/>
          <w:color w:val="182424"/>
          <w:lang w:val="en-GB" w:eastAsia="nl-BE"/>
        </w:rPr>
      </w:pPr>
      <w:r>
        <w:rPr>
          <w:rFonts w:eastAsia="Times New Roman" w:cs="Helvetica"/>
          <w:color w:val="182424"/>
          <w:lang w:val="en-GB" w:eastAsia="nl-BE"/>
        </w:rPr>
        <w:t xml:space="preserve">He reacted on the </w:t>
      </w:r>
      <w:proofErr w:type="spellStart"/>
      <w:r>
        <w:rPr>
          <w:rFonts w:eastAsia="Times New Roman" w:cs="Helvetica"/>
          <w:color w:val="182424"/>
          <w:lang w:val="en-GB" w:eastAsia="nl-BE"/>
        </w:rPr>
        <w:t>Vlor</w:t>
      </w:r>
      <w:proofErr w:type="spellEnd"/>
      <w:r>
        <w:rPr>
          <w:rFonts w:eastAsia="Times New Roman" w:cs="Helvetica"/>
          <w:color w:val="182424"/>
          <w:lang w:val="en-GB" w:eastAsia="nl-BE"/>
        </w:rPr>
        <w:t xml:space="preserve"> recommendation on building blocks for a powerful adult education. He also reflected on the future of Flemish adult education in an international context. </w:t>
      </w:r>
    </w:p>
    <w:p w14:paraId="44CEEE71" w14:textId="77777777" w:rsidR="00613D57" w:rsidRPr="00CC1D65" w:rsidRDefault="00613D57" w:rsidP="00882EE0">
      <w:pPr>
        <w:pStyle w:val="Lijstalinea"/>
        <w:spacing w:after="120"/>
        <w:ind w:left="0"/>
        <w:jc w:val="both"/>
        <w:rPr>
          <w:lang w:val="en-GB"/>
        </w:rPr>
      </w:pPr>
    </w:p>
    <w:p w14:paraId="216665EC" w14:textId="519E3034" w:rsidR="001259FC" w:rsidRDefault="00CC1D65" w:rsidP="00882EE0">
      <w:pPr>
        <w:pStyle w:val="Lijstalinea"/>
        <w:spacing w:after="120"/>
        <w:ind w:left="0"/>
        <w:jc w:val="both"/>
        <w:rPr>
          <w:rFonts w:eastAsia="Times New Roman" w:cs="Helvetica"/>
          <w:color w:val="182424"/>
          <w:lang w:val="en-GB" w:eastAsia="nl-BE"/>
        </w:rPr>
      </w:pPr>
      <w:hyperlink r:id="rId22" w:history="1">
        <w:r w:rsidR="001259FC" w:rsidRPr="001259FC">
          <w:rPr>
            <w:rStyle w:val="Hyperlink"/>
            <w:rFonts w:eastAsia="Times New Roman" w:cs="Helvetica"/>
            <w:lang w:val="en-GB" w:eastAsia="nl-BE"/>
          </w:rPr>
          <w:t>The presentation</w:t>
        </w:r>
      </w:hyperlink>
      <w:r w:rsidR="001259FC">
        <w:rPr>
          <w:rFonts w:eastAsia="Times New Roman" w:cs="Helvetica"/>
          <w:color w:val="182424"/>
          <w:lang w:val="en-GB" w:eastAsia="nl-BE"/>
        </w:rPr>
        <w:t xml:space="preserve"> (in Dutch)</w:t>
      </w:r>
    </w:p>
    <w:p w14:paraId="7AFDC434" w14:textId="77777777" w:rsidR="00E73695" w:rsidRDefault="00E73695" w:rsidP="00E73695">
      <w:pPr>
        <w:pStyle w:val="Lijstalinea"/>
        <w:spacing w:after="120"/>
        <w:ind w:left="0"/>
        <w:jc w:val="both"/>
        <w:rPr>
          <w:rFonts w:eastAsia="Times New Roman" w:cs="Helvetica"/>
          <w:b/>
          <w:color w:val="182424"/>
          <w:lang w:val="en-GB" w:eastAsia="nl-BE"/>
        </w:rPr>
      </w:pPr>
    </w:p>
    <w:p w14:paraId="77211018" w14:textId="77777777" w:rsidR="00E73695" w:rsidRPr="00E73695" w:rsidRDefault="00E73695" w:rsidP="00E73695">
      <w:pPr>
        <w:pStyle w:val="Lijstalinea"/>
        <w:numPr>
          <w:ilvl w:val="0"/>
          <w:numId w:val="3"/>
        </w:numPr>
        <w:spacing w:after="120"/>
        <w:ind w:left="0"/>
        <w:jc w:val="both"/>
        <w:rPr>
          <w:rFonts w:eastAsia="Times New Roman" w:cs="Helvetica"/>
          <w:b/>
          <w:color w:val="182424"/>
          <w:lang w:val="en-GB" w:eastAsia="nl-BE"/>
        </w:rPr>
      </w:pPr>
      <w:r w:rsidRPr="00E73695">
        <w:rPr>
          <w:rFonts w:eastAsia="Times New Roman" w:cs="Helvetica"/>
          <w:b/>
          <w:color w:val="182424"/>
          <w:lang w:val="en-GB" w:eastAsia="nl-BE"/>
        </w:rPr>
        <w:t>Erasmus+ information meeting for high level public authorities on European policy experimentations</w:t>
      </w:r>
    </w:p>
    <w:p w14:paraId="4A735E6E" w14:textId="77777777" w:rsidR="00E73695" w:rsidRPr="00E73695" w:rsidRDefault="00E73695" w:rsidP="00E73695">
      <w:pPr>
        <w:pStyle w:val="Lijstalinea"/>
        <w:spacing w:after="120"/>
        <w:ind w:left="0"/>
        <w:jc w:val="both"/>
        <w:rPr>
          <w:rFonts w:eastAsia="Times New Roman" w:cs="Helvetica"/>
          <w:color w:val="182424"/>
          <w:lang w:val="en-GB" w:eastAsia="nl-BE"/>
        </w:rPr>
      </w:pPr>
      <w:r w:rsidRPr="00E73695">
        <w:rPr>
          <w:rFonts w:eastAsia="Times New Roman" w:cs="Helvetica"/>
          <w:color w:val="182424"/>
          <w:lang w:val="en-GB" w:eastAsia="nl-BE"/>
        </w:rPr>
        <w:lastRenderedPageBreak/>
        <w:t>Brussels, 27 January 2016</w:t>
      </w:r>
    </w:p>
    <w:p w14:paraId="46FA8996" w14:textId="77777777" w:rsidR="00E73695" w:rsidRPr="00E73695" w:rsidRDefault="00E73695" w:rsidP="00E73695">
      <w:pPr>
        <w:rPr>
          <w:lang w:val="en-GB"/>
        </w:rPr>
      </w:pPr>
      <w:r w:rsidRPr="00E73695">
        <w:rPr>
          <w:lang w:val="en-GB"/>
        </w:rPr>
        <w:t xml:space="preserve">The objectives of the call were explained by Ms </w:t>
      </w:r>
      <w:proofErr w:type="spellStart"/>
      <w:r w:rsidRPr="00E73695">
        <w:rPr>
          <w:lang w:val="en-GB"/>
        </w:rPr>
        <w:t>Fiorella</w:t>
      </w:r>
      <w:proofErr w:type="spellEnd"/>
      <w:r w:rsidRPr="00E73695">
        <w:rPr>
          <w:lang w:val="en-GB"/>
        </w:rPr>
        <w:t xml:space="preserve"> </w:t>
      </w:r>
      <w:proofErr w:type="spellStart"/>
      <w:r w:rsidRPr="00E73695">
        <w:rPr>
          <w:lang w:val="en-GB"/>
        </w:rPr>
        <w:t>Perotto</w:t>
      </w:r>
      <w:proofErr w:type="spellEnd"/>
      <w:r w:rsidRPr="00E73695">
        <w:rPr>
          <w:lang w:val="en-GB"/>
        </w:rPr>
        <w:t xml:space="preserve">, DG </w:t>
      </w:r>
      <w:proofErr w:type="spellStart"/>
      <w:r w:rsidRPr="00E73695">
        <w:rPr>
          <w:lang w:val="en-GB"/>
        </w:rPr>
        <w:t>Edcuation</w:t>
      </w:r>
      <w:proofErr w:type="spellEnd"/>
      <w:r w:rsidRPr="00E73695">
        <w:rPr>
          <w:lang w:val="en-GB"/>
        </w:rPr>
        <w:t xml:space="preserve"> and Culture of the European Commission.</w:t>
      </w:r>
    </w:p>
    <w:p w14:paraId="147D215A" w14:textId="77777777" w:rsidR="00E73695" w:rsidRPr="00E73695" w:rsidRDefault="00E73695" w:rsidP="00E73695">
      <w:pPr>
        <w:rPr>
          <w:lang w:val="en-GB"/>
        </w:rPr>
      </w:pPr>
      <w:r w:rsidRPr="00E73695">
        <w:rPr>
          <w:lang w:val="en-GB"/>
        </w:rPr>
        <w:t xml:space="preserve">For each set of priority themes, a panel discussion was held with participation of projects’ representatives. </w:t>
      </w:r>
    </w:p>
    <w:p w14:paraId="1F7535B7" w14:textId="77777777" w:rsidR="00E73695" w:rsidRPr="00E73695" w:rsidRDefault="00E73695" w:rsidP="00E73695">
      <w:pPr>
        <w:rPr>
          <w:lang w:val="en-GB"/>
        </w:rPr>
      </w:pPr>
      <w:r w:rsidRPr="00E73695">
        <w:rPr>
          <w:lang w:val="en-GB"/>
        </w:rPr>
        <w:t xml:space="preserve">The final session focused on the selection procedure and technical and administrative aspects of this call for proposals. </w:t>
      </w:r>
    </w:p>
    <w:p w14:paraId="6E9A73E9" w14:textId="77777777" w:rsidR="00E73695" w:rsidRDefault="00E73695" w:rsidP="00E73695">
      <w:pPr>
        <w:rPr>
          <w:lang w:val="en-GB"/>
        </w:rPr>
      </w:pPr>
      <w:r w:rsidRPr="00E73695">
        <w:rPr>
          <w:lang w:val="en-GB"/>
        </w:rPr>
        <w:t xml:space="preserve">The ‘Find a project partner tool’ was presented. </w:t>
      </w:r>
    </w:p>
    <w:p w14:paraId="0F37A0A1" w14:textId="1902BCA8" w:rsidR="00E73695" w:rsidRDefault="00CC1D65" w:rsidP="00E73695">
      <w:pPr>
        <w:rPr>
          <w:rStyle w:val="Hyperlink"/>
          <w:lang w:val="en-GB"/>
        </w:rPr>
      </w:pPr>
      <w:hyperlink r:id="rId23" w:history="1">
        <w:r w:rsidR="00E73695" w:rsidRPr="00E73695">
          <w:rPr>
            <w:rStyle w:val="Hyperlink"/>
            <w:lang w:val="en-GB"/>
          </w:rPr>
          <w:t>Programme and presentations</w:t>
        </w:r>
      </w:hyperlink>
    </w:p>
    <w:p w14:paraId="3CAC1BD9" w14:textId="7259FE0E" w:rsidR="00613D57" w:rsidRPr="006451AA" w:rsidRDefault="00613D57" w:rsidP="00613D57">
      <w:pPr>
        <w:pStyle w:val="Lijstalinea"/>
        <w:numPr>
          <w:ilvl w:val="0"/>
          <w:numId w:val="3"/>
        </w:numPr>
        <w:rPr>
          <w:b/>
          <w:lang w:val="en-GB"/>
        </w:rPr>
      </w:pPr>
      <w:r w:rsidRPr="006451AA">
        <w:rPr>
          <w:b/>
          <w:lang w:val="en-GB"/>
        </w:rPr>
        <w:t>Creative mind-sets. Entrepreneurial futures.</w:t>
      </w:r>
    </w:p>
    <w:p w14:paraId="108CA96B" w14:textId="0B534BFD" w:rsidR="00613D57" w:rsidRDefault="00613D57" w:rsidP="00613D57">
      <w:pPr>
        <w:rPr>
          <w:lang w:val="en-GB"/>
        </w:rPr>
      </w:pPr>
      <w:r>
        <w:rPr>
          <w:lang w:val="en-GB"/>
        </w:rPr>
        <w:t>Brussels, 1 March 2016</w:t>
      </w:r>
    </w:p>
    <w:p w14:paraId="7C134BE3" w14:textId="5CEE370B" w:rsidR="00613D57" w:rsidRDefault="00613D57" w:rsidP="00613D57">
      <w:pPr>
        <w:rPr>
          <w:lang w:val="en-GB"/>
        </w:rPr>
      </w:pPr>
      <w:r>
        <w:rPr>
          <w:lang w:val="en-GB"/>
        </w:rPr>
        <w:t>This seminar explored the following questions:</w:t>
      </w:r>
    </w:p>
    <w:p w14:paraId="5DAD504B" w14:textId="7FE05D08" w:rsidR="00613D57" w:rsidRPr="00613D57" w:rsidRDefault="00613D57" w:rsidP="00613D57">
      <w:pPr>
        <w:pStyle w:val="Lijstalinea"/>
        <w:numPr>
          <w:ilvl w:val="0"/>
          <w:numId w:val="4"/>
        </w:numPr>
        <w:spacing w:after="120"/>
        <w:ind w:left="0"/>
        <w:jc w:val="both"/>
        <w:rPr>
          <w:rFonts w:eastAsia="Times New Roman" w:cs="Helvetica"/>
          <w:color w:val="182424"/>
          <w:lang w:val="en-GB" w:eastAsia="nl-BE"/>
        </w:rPr>
      </w:pPr>
      <w:r w:rsidRPr="00613D57">
        <w:rPr>
          <w:rFonts w:eastAsia="Times New Roman" w:cs="Helvetica"/>
          <w:color w:val="182424"/>
          <w:lang w:val="en-GB" w:eastAsia="nl-BE"/>
        </w:rPr>
        <w:t>Are European education systems delivering entrepreneurship education?</w:t>
      </w:r>
    </w:p>
    <w:p w14:paraId="6BCF042F" w14:textId="41EC7C8C" w:rsidR="00613D57" w:rsidRPr="00613D57" w:rsidRDefault="00613D57" w:rsidP="00613D57">
      <w:pPr>
        <w:pStyle w:val="Lijstalinea"/>
        <w:numPr>
          <w:ilvl w:val="0"/>
          <w:numId w:val="4"/>
        </w:numPr>
        <w:spacing w:after="120"/>
        <w:ind w:left="0"/>
        <w:jc w:val="both"/>
        <w:rPr>
          <w:rFonts w:eastAsia="Times New Roman" w:cs="Helvetica"/>
          <w:color w:val="182424"/>
          <w:lang w:val="en-GB" w:eastAsia="nl-BE"/>
        </w:rPr>
      </w:pPr>
      <w:r w:rsidRPr="00613D57">
        <w:rPr>
          <w:rFonts w:eastAsia="Times New Roman" w:cs="Helvetica"/>
          <w:color w:val="182424"/>
          <w:lang w:val="en-GB" w:eastAsia="nl-BE"/>
        </w:rPr>
        <w:t>How can education build creative and entrepreneurial mind-sets?</w:t>
      </w:r>
    </w:p>
    <w:p w14:paraId="78F23C3F" w14:textId="32453B0D" w:rsidR="00613D57" w:rsidRPr="00613D57" w:rsidRDefault="00613D57" w:rsidP="00613D57">
      <w:pPr>
        <w:pStyle w:val="Lijstalinea"/>
        <w:numPr>
          <w:ilvl w:val="0"/>
          <w:numId w:val="4"/>
        </w:numPr>
        <w:spacing w:after="120"/>
        <w:ind w:left="0"/>
        <w:jc w:val="both"/>
        <w:rPr>
          <w:rFonts w:eastAsia="Times New Roman" w:cs="Helvetica"/>
          <w:color w:val="182424"/>
          <w:lang w:val="en-GB" w:eastAsia="nl-BE"/>
        </w:rPr>
      </w:pPr>
      <w:r w:rsidRPr="00613D57">
        <w:rPr>
          <w:rFonts w:eastAsia="Times New Roman" w:cs="Helvetica"/>
          <w:color w:val="182424"/>
          <w:lang w:val="en-GB" w:eastAsia="nl-BE"/>
        </w:rPr>
        <w:t>What is needed to support change?</w:t>
      </w:r>
    </w:p>
    <w:p w14:paraId="59049599" w14:textId="77777777" w:rsidR="00E73695" w:rsidRDefault="00E73695" w:rsidP="00E73695">
      <w:pPr>
        <w:pStyle w:val="Lijstalinea"/>
        <w:spacing w:after="120"/>
        <w:ind w:left="0"/>
        <w:jc w:val="both"/>
        <w:rPr>
          <w:rFonts w:eastAsia="Times New Roman" w:cs="Helvetica"/>
          <w:b/>
          <w:color w:val="182424"/>
          <w:lang w:val="en-GB" w:eastAsia="nl-BE"/>
        </w:rPr>
      </w:pPr>
    </w:p>
    <w:p w14:paraId="68EF4EB6" w14:textId="35849301" w:rsidR="00613D57" w:rsidRDefault="00613D57" w:rsidP="00E73695">
      <w:pPr>
        <w:pStyle w:val="Lijstalinea"/>
        <w:spacing w:after="120"/>
        <w:ind w:left="0"/>
        <w:jc w:val="both"/>
        <w:rPr>
          <w:rFonts w:eastAsia="Times New Roman" w:cs="Helvetica"/>
          <w:color w:val="182424"/>
          <w:lang w:val="en-GB" w:eastAsia="nl-BE"/>
        </w:rPr>
      </w:pPr>
      <w:r w:rsidRPr="00613D57">
        <w:rPr>
          <w:rFonts w:eastAsia="Times New Roman" w:cs="Helvetica"/>
          <w:color w:val="182424"/>
          <w:lang w:val="en-GB" w:eastAsia="nl-BE"/>
        </w:rPr>
        <w:t xml:space="preserve">The results of the </w:t>
      </w:r>
      <w:hyperlink r:id="rId24" w:history="1">
        <w:r w:rsidRPr="00613D57">
          <w:rPr>
            <w:rStyle w:val="Hyperlink"/>
            <w:rFonts w:eastAsia="Times New Roman" w:cs="Helvetica"/>
            <w:lang w:val="en-GB" w:eastAsia="nl-BE"/>
          </w:rPr>
          <w:t>Eurydice study on entrepreneurship education at school in Europe</w:t>
        </w:r>
      </w:hyperlink>
      <w:r w:rsidRPr="00613D57">
        <w:rPr>
          <w:rFonts w:eastAsia="Times New Roman" w:cs="Helvetica"/>
          <w:color w:val="182424"/>
          <w:lang w:val="en-GB" w:eastAsia="nl-BE"/>
        </w:rPr>
        <w:t xml:space="preserve"> were presented (see also main policy lines). </w:t>
      </w:r>
    </w:p>
    <w:p w14:paraId="54A7696E" w14:textId="7B870228" w:rsidR="004A0E5E" w:rsidRPr="00613D57" w:rsidRDefault="004A0E5E" w:rsidP="00E73695">
      <w:pPr>
        <w:pStyle w:val="Lijstalinea"/>
        <w:spacing w:after="120"/>
        <w:ind w:left="0"/>
        <w:jc w:val="both"/>
        <w:rPr>
          <w:rFonts w:eastAsia="Times New Roman" w:cs="Helvetica"/>
          <w:color w:val="182424"/>
          <w:lang w:val="en-GB" w:eastAsia="nl-BE"/>
        </w:rPr>
      </w:pPr>
      <w:r>
        <w:rPr>
          <w:rFonts w:eastAsia="Times New Roman" w:cs="Helvetica"/>
          <w:color w:val="182424"/>
          <w:lang w:val="en-GB" w:eastAsia="nl-BE"/>
        </w:rPr>
        <w:t>The seminar also referred to the work of the Joint Research Centre; this Centre is conducting, on behalf of DG Employment, Social Affairs and Inclusion, a study to address the lack of consensus by developing a European reference framework that defines the key competence for lifelong learning ‘Sense of Initiative and Entrepreneurship’ (</w:t>
      </w:r>
      <w:proofErr w:type="spellStart"/>
      <w:r>
        <w:rPr>
          <w:rFonts w:eastAsia="Times New Roman" w:cs="Helvetica"/>
          <w:color w:val="182424"/>
          <w:lang w:val="en-GB" w:eastAsia="nl-BE"/>
        </w:rPr>
        <w:t>EntreComp</w:t>
      </w:r>
      <w:proofErr w:type="spellEnd"/>
      <w:r>
        <w:rPr>
          <w:rFonts w:eastAsia="Times New Roman" w:cs="Helvetica"/>
          <w:color w:val="182424"/>
          <w:lang w:val="en-GB" w:eastAsia="nl-BE"/>
        </w:rPr>
        <w:t xml:space="preserve">). The </w:t>
      </w:r>
      <w:hyperlink r:id="rId25" w:history="1">
        <w:proofErr w:type="spellStart"/>
        <w:r w:rsidRPr="004A0E5E">
          <w:rPr>
            <w:rStyle w:val="Hyperlink"/>
            <w:rFonts w:eastAsia="Times New Roman" w:cs="Helvetica"/>
            <w:lang w:val="en-GB" w:eastAsia="nl-BE"/>
          </w:rPr>
          <w:t>EntreComp</w:t>
        </w:r>
        <w:proofErr w:type="spellEnd"/>
        <w:r w:rsidRPr="004A0E5E">
          <w:rPr>
            <w:rStyle w:val="Hyperlink"/>
            <w:rFonts w:eastAsia="Times New Roman" w:cs="Helvetica"/>
            <w:lang w:val="en-GB" w:eastAsia="nl-BE"/>
          </w:rPr>
          <w:t xml:space="preserve"> Conceptual Framework</w:t>
        </w:r>
      </w:hyperlink>
      <w:r>
        <w:rPr>
          <w:rFonts w:eastAsia="Times New Roman" w:cs="Helvetica"/>
          <w:color w:val="182424"/>
          <w:lang w:val="en-GB" w:eastAsia="nl-BE"/>
        </w:rPr>
        <w:t xml:space="preserve"> is currently available as a working draft. </w:t>
      </w:r>
    </w:p>
    <w:sectPr w:rsidR="004A0E5E" w:rsidRPr="00613D57">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ECB8F" w14:textId="77777777" w:rsidR="00E64581" w:rsidRDefault="00E64581" w:rsidP="00926D8B">
      <w:pPr>
        <w:spacing w:after="0" w:line="240" w:lineRule="auto"/>
      </w:pPr>
      <w:r>
        <w:separator/>
      </w:r>
    </w:p>
  </w:endnote>
  <w:endnote w:type="continuationSeparator" w:id="0">
    <w:p w14:paraId="1384A792" w14:textId="77777777" w:rsidR="00E64581" w:rsidRDefault="00E64581" w:rsidP="0092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AF1A" w14:textId="77777777" w:rsidR="00E64581" w:rsidRDefault="00E64581" w:rsidP="00926D8B">
      <w:pPr>
        <w:spacing w:after="0" w:line="240" w:lineRule="auto"/>
      </w:pPr>
      <w:r>
        <w:separator/>
      </w:r>
    </w:p>
  </w:footnote>
  <w:footnote w:type="continuationSeparator" w:id="0">
    <w:p w14:paraId="5157989B" w14:textId="77777777" w:rsidR="00E64581" w:rsidRDefault="00E64581" w:rsidP="00926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5778" w14:textId="0A79598B" w:rsidR="00926D8B" w:rsidRDefault="00926D8B">
    <w:pPr>
      <w:pStyle w:val="Koptekst"/>
    </w:pPr>
    <w:r>
      <w:t>EUN/</w:t>
    </w:r>
    <w:r w:rsidR="00447EF5">
      <w:t>GA</w:t>
    </w:r>
    <w:r w:rsidR="00C239DE">
      <w:t>/</w:t>
    </w:r>
    <w:r w:rsidR="00866A36">
      <w:t>2016</w:t>
    </w:r>
    <w:r w:rsidR="0035395A">
      <w:t>/</w:t>
    </w:r>
    <w:r>
      <w:t>DOC</w:t>
    </w:r>
    <w:r w:rsidR="0035395A">
      <w:t>/</w:t>
    </w:r>
    <w:r w:rsidR="00866A36">
      <w:t>015</w:t>
    </w:r>
  </w:p>
  <w:p w14:paraId="7F4D5F9D" w14:textId="3C6F9DC5" w:rsidR="0035395A" w:rsidRDefault="0035395A">
    <w:pPr>
      <w:pStyle w:val="Koptekst"/>
    </w:pPr>
  </w:p>
  <w:p w14:paraId="335380AB" w14:textId="77777777" w:rsidR="009A78A6" w:rsidRDefault="009A78A6">
    <w:pPr>
      <w:pStyle w:val="Koptekst"/>
    </w:pPr>
  </w:p>
  <w:p w14:paraId="6ACE580E" w14:textId="77777777" w:rsidR="009A78A6" w:rsidRDefault="009A78A6">
    <w:pPr>
      <w:pStyle w:val="Koptekst"/>
    </w:pPr>
  </w:p>
  <w:p w14:paraId="0914FE09" w14:textId="77777777" w:rsidR="009A78A6" w:rsidRDefault="009A78A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006"/>
    <w:multiLevelType w:val="multilevel"/>
    <w:tmpl w:val="8F320F56"/>
    <w:styleLink w:val="NumblistTables"/>
    <w:lvl w:ilvl="0">
      <w:start w:val="1"/>
      <w:numFmt w:val="decimal"/>
      <w:lvlText w:val="Table %1."/>
      <w:lvlJc w:val="left"/>
      <w:pPr>
        <w:tabs>
          <w:tab w:val="num" w:pos="1077"/>
        </w:tabs>
        <w:ind w:left="1077" w:hanging="1077"/>
      </w:pPr>
      <w:rPr>
        <w:rFonts w:hint="default"/>
      </w:rPr>
    </w:lvl>
    <w:lvl w:ilvl="1">
      <w:start w:val="1"/>
      <w:numFmt w:val="none"/>
      <w:lvlRestart w:val="0"/>
      <w:lvlText w:val=""/>
      <w:lvlJc w:val="left"/>
      <w:pPr>
        <w:tabs>
          <w:tab w:val="num" w:pos="0"/>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422A7F"/>
    <w:multiLevelType w:val="hybridMultilevel"/>
    <w:tmpl w:val="008EB1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8A7B91"/>
    <w:multiLevelType w:val="multilevel"/>
    <w:tmpl w:val="6AA839A8"/>
    <w:lvl w:ilvl="0">
      <w:start w:val="1"/>
      <w:numFmt w:val="bullet"/>
      <w:lvlText w:val=""/>
      <w:lvlJc w:val="left"/>
      <w:pPr>
        <w:tabs>
          <w:tab w:val="num" w:pos="1191"/>
        </w:tabs>
        <w:ind w:left="1191" w:hanging="340"/>
      </w:pPr>
      <w:rPr>
        <w:rFonts w:ascii="Symbol" w:hAnsi="Symbol" w:hint="default"/>
        <w:color w:val="0067AC"/>
        <w:sz w:val="18"/>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3" w15:restartNumberingAfterBreak="0">
    <w:nsid w:val="109010E0"/>
    <w:multiLevelType w:val="multilevel"/>
    <w:tmpl w:val="418E58F4"/>
    <w:lvl w:ilvl="0">
      <w:start w:val="1"/>
      <w:numFmt w:val="bullet"/>
      <w:lvlText w:val=""/>
      <w:lvlJc w:val="left"/>
      <w:pPr>
        <w:tabs>
          <w:tab w:val="num" w:pos="1788"/>
        </w:tabs>
        <w:ind w:left="1788" w:hanging="360"/>
      </w:pPr>
      <w:rPr>
        <w:rFonts w:ascii="Symbol" w:hAnsi="Symbol" w:hint="default"/>
        <w:sz w:val="20"/>
      </w:rPr>
    </w:lvl>
    <w:lvl w:ilvl="1">
      <w:start w:val="1"/>
      <w:numFmt w:val="bullet"/>
      <w:lvlText w:val="o"/>
      <w:lvlJc w:val="left"/>
      <w:pPr>
        <w:tabs>
          <w:tab w:val="num" w:pos="2508"/>
        </w:tabs>
        <w:ind w:left="2508" w:hanging="360"/>
      </w:pPr>
      <w:rPr>
        <w:rFonts w:ascii="Courier New" w:hAnsi="Courier New" w:cs="Times New Roman" w:hint="default"/>
        <w:sz w:val="20"/>
      </w:rPr>
    </w:lvl>
    <w:lvl w:ilvl="2">
      <w:start w:val="1"/>
      <w:numFmt w:val="bullet"/>
      <w:lvlText w:val=""/>
      <w:lvlJc w:val="left"/>
      <w:pPr>
        <w:tabs>
          <w:tab w:val="num" w:pos="3228"/>
        </w:tabs>
        <w:ind w:left="3228" w:hanging="360"/>
      </w:pPr>
      <w:rPr>
        <w:rFonts w:ascii="Wingdings" w:hAnsi="Wingdings" w:hint="default"/>
        <w:sz w:val="20"/>
      </w:rPr>
    </w:lvl>
    <w:lvl w:ilvl="3">
      <w:start w:val="1"/>
      <w:numFmt w:val="bullet"/>
      <w:lvlText w:val=""/>
      <w:lvlJc w:val="left"/>
      <w:pPr>
        <w:tabs>
          <w:tab w:val="num" w:pos="3948"/>
        </w:tabs>
        <w:ind w:left="3948" w:hanging="360"/>
      </w:pPr>
      <w:rPr>
        <w:rFonts w:ascii="Wingdings" w:hAnsi="Wingdings" w:hint="default"/>
        <w:sz w:val="20"/>
      </w:rPr>
    </w:lvl>
    <w:lvl w:ilvl="4">
      <w:start w:val="1"/>
      <w:numFmt w:val="bullet"/>
      <w:lvlText w:val=""/>
      <w:lvlJc w:val="left"/>
      <w:pPr>
        <w:tabs>
          <w:tab w:val="num" w:pos="4668"/>
        </w:tabs>
        <w:ind w:left="4668" w:hanging="360"/>
      </w:pPr>
      <w:rPr>
        <w:rFonts w:ascii="Wingdings" w:hAnsi="Wingdings" w:hint="default"/>
        <w:sz w:val="20"/>
      </w:rPr>
    </w:lvl>
    <w:lvl w:ilvl="5">
      <w:start w:val="1"/>
      <w:numFmt w:val="bullet"/>
      <w:lvlText w:val=""/>
      <w:lvlJc w:val="left"/>
      <w:pPr>
        <w:tabs>
          <w:tab w:val="num" w:pos="5388"/>
        </w:tabs>
        <w:ind w:left="5388" w:hanging="360"/>
      </w:pPr>
      <w:rPr>
        <w:rFonts w:ascii="Wingdings" w:hAnsi="Wingdings" w:hint="default"/>
        <w:sz w:val="20"/>
      </w:rPr>
    </w:lvl>
    <w:lvl w:ilvl="6">
      <w:start w:val="1"/>
      <w:numFmt w:val="bullet"/>
      <w:lvlText w:val=""/>
      <w:lvlJc w:val="left"/>
      <w:pPr>
        <w:tabs>
          <w:tab w:val="num" w:pos="6108"/>
        </w:tabs>
        <w:ind w:left="6108" w:hanging="360"/>
      </w:pPr>
      <w:rPr>
        <w:rFonts w:ascii="Wingdings" w:hAnsi="Wingdings" w:hint="default"/>
        <w:sz w:val="20"/>
      </w:rPr>
    </w:lvl>
    <w:lvl w:ilvl="7">
      <w:start w:val="1"/>
      <w:numFmt w:val="bullet"/>
      <w:lvlText w:val=""/>
      <w:lvlJc w:val="left"/>
      <w:pPr>
        <w:tabs>
          <w:tab w:val="num" w:pos="6828"/>
        </w:tabs>
        <w:ind w:left="6828" w:hanging="360"/>
      </w:pPr>
      <w:rPr>
        <w:rFonts w:ascii="Wingdings" w:hAnsi="Wingdings" w:hint="default"/>
        <w:sz w:val="20"/>
      </w:rPr>
    </w:lvl>
    <w:lvl w:ilvl="8">
      <w:start w:val="1"/>
      <w:numFmt w:val="bullet"/>
      <w:lvlText w:val=""/>
      <w:lvlJc w:val="left"/>
      <w:pPr>
        <w:tabs>
          <w:tab w:val="num" w:pos="7548"/>
        </w:tabs>
        <w:ind w:left="7548" w:hanging="360"/>
      </w:pPr>
      <w:rPr>
        <w:rFonts w:ascii="Wingdings" w:hAnsi="Wingdings" w:hint="default"/>
        <w:sz w:val="20"/>
      </w:rPr>
    </w:lvl>
  </w:abstractNum>
  <w:abstractNum w:abstractNumId="4" w15:restartNumberingAfterBreak="0">
    <w:nsid w:val="11C972EF"/>
    <w:multiLevelType w:val="hybridMultilevel"/>
    <w:tmpl w:val="1914583A"/>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8DB504B"/>
    <w:multiLevelType w:val="hybridMultilevel"/>
    <w:tmpl w:val="65E6939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251D3A"/>
    <w:multiLevelType w:val="multilevel"/>
    <w:tmpl w:val="D75E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F30D4"/>
    <w:multiLevelType w:val="hybridMultilevel"/>
    <w:tmpl w:val="C1BAB192"/>
    <w:lvl w:ilvl="0" w:tplc="08130001">
      <w:start w:val="1"/>
      <w:numFmt w:val="bullet"/>
      <w:lvlText w:val=""/>
      <w:lvlJc w:val="left"/>
      <w:pPr>
        <w:ind w:left="3948" w:hanging="360"/>
      </w:pPr>
      <w:rPr>
        <w:rFonts w:ascii="Symbol" w:hAnsi="Symbol" w:hint="default"/>
      </w:rPr>
    </w:lvl>
    <w:lvl w:ilvl="1" w:tplc="08130003" w:tentative="1">
      <w:start w:val="1"/>
      <w:numFmt w:val="bullet"/>
      <w:lvlText w:val="o"/>
      <w:lvlJc w:val="left"/>
      <w:pPr>
        <w:ind w:left="4668" w:hanging="360"/>
      </w:pPr>
      <w:rPr>
        <w:rFonts w:ascii="Courier New" w:hAnsi="Courier New" w:cs="Courier New" w:hint="default"/>
      </w:rPr>
    </w:lvl>
    <w:lvl w:ilvl="2" w:tplc="08130005" w:tentative="1">
      <w:start w:val="1"/>
      <w:numFmt w:val="bullet"/>
      <w:lvlText w:val=""/>
      <w:lvlJc w:val="left"/>
      <w:pPr>
        <w:ind w:left="5388" w:hanging="360"/>
      </w:pPr>
      <w:rPr>
        <w:rFonts w:ascii="Wingdings" w:hAnsi="Wingdings" w:hint="default"/>
      </w:rPr>
    </w:lvl>
    <w:lvl w:ilvl="3" w:tplc="08130001" w:tentative="1">
      <w:start w:val="1"/>
      <w:numFmt w:val="bullet"/>
      <w:lvlText w:val=""/>
      <w:lvlJc w:val="left"/>
      <w:pPr>
        <w:ind w:left="6108" w:hanging="360"/>
      </w:pPr>
      <w:rPr>
        <w:rFonts w:ascii="Symbol" w:hAnsi="Symbol" w:hint="default"/>
      </w:rPr>
    </w:lvl>
    <w:lvl w:ilvl="4" w:tplc="08130003" w:tentative="1">
      <w:start w:val="1"/>
      <w:numFmt w:val="bullet"/>
      <w:lvlText w:val="o"/>
      <w:lvlJc w:val="left"/>
      <w:pPr>
        <w:ind w:left="6828" w:hanging="360"/>
      </w:pPr>
      <w:rPr>
        <w:rFonts w:ascii="Courier New" w:hAnsi="Courier New" w:cs="Courier New" w:hint="default"/>
      </w:rPr>
    </w:lvl>
    <w:lvl w:ilvl="5" w:tplc="08130005" w:tentative="1">
      <w:start w:val="1"/>
      <w:numFmt w:val="bullet"/>
      <w:lvlText w:val=""/>
      <w:lvlJc w:val="left"/>
      <w:pPr>
        <w:ind w:left="7548" w:hanging="360"/>
      </w:pPr>
      <w:rPr>
        <w:rFonts w:ascii="Wingdings" w:hAnsi="Wingdings" w:hint="default"/>
      </w:rPr>
    </w:lvl>
    <w:lvl w:ilvl="6" w:tplc="08130001" w:tentative="1">
      <w:start w:val="1"/>
      <w:numFmt w:val="bullet"/>
      <w:lvlText w:val=""/>
      <w:lvlJc w:val="left"/>
      <w:pPr>
        <w:ind w:left="8268" w:hanging="360"/>
      </w:pPr>
      <w:rPr>
        <w:rFonts w:ascii="Symbol" w:hAnsi="Symbol" w:hint="default"/>
      </w:rPr>
    </w:lvl>
    <w:lvl w:ilvl="7" w:tplc="08130003" w:tentative="1">
      <w:start w:val="1"/>
      <w:numFmt w:val="bullet"/>
      <w:lvlText w:val="o"/>
      <w:lvlJc w:val="left"/>
      <w:pPr>
        <w:ind w:left="8988" w:hanging="360"/>
      </w:pPr>
      <w:rPr>
        <w:rFonts w:ascii="Courier New" w:hAnsi="Courier New" w:cs="Courier New" w:hint="default"/>
      </w:rPr>
    </w:lvl>
    <w:lvl w:ilvl="8" w:tplc="08130005" w:tentative="1">
      <w:start w:val="1"/>
      <w:numFmt w:val="bullet"/>
      <w:lvlText w:val=""/>
      <w:lvlJc w:val="left"/>
      <w:pPr>
        <w:ind w:left="9708" w:hanging="360"/>
      </w:pPr>
      <w:rPr>
        <w:rFonts w:ascii="Wingdings" w:hAnsi="Wingdings" w:hint="default"/>
      </w:rPr>
    </w:lvl>
  </w:abstractNum>
  <w:abstractNum w:abstractNumId="8" w15:restartNumberingAfterBreak="0">
    <w:nsid w:val="249644CB"/>
    <w:multiLevelType w:val="hybridMultilevel"/>
    <w:tmpl w:val="E21032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4E22A04"/>
    <w:multiLevelType w:val="hybridMultilevel"/>
    <w:tmpl w:val="3496E1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F42847"/>
    <w:multiLevelType w:val="multilevel"/>
    <w:tmpl w:val="DCA2F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57DA8"/>
    <w:multiLevelType w:val="multilevel"/>
    <w:tmpl w:val="DC727A1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3056CD"/>
    <w:multiLevelType w:val="multilevel"/>
    <w:tmpl w:val="CB1A3B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14" w15:restartNumberingAfterBreak="0">
    <w:nsid w:val="38500CA9"/>
    <w:multiLevelType w:val="hybridMultilevel"/>
    <w:tmpl w:val="A51A703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6" w15:restartNumberingAfterBreak="0">
    <w:nsid w:val="51DC32E0"/>
    <w:multiLevelType w:val="multilevel"/>
    <w:tmpl w:val="EA56A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F5735E"/>
    <w:multiLevelType w:val="hybridMultilevel"/>
    <w:tmpl w:val="442EE89E"/>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B9D7E01"/>
    <w:multiLevelType w:val="multilevel"/>
    <w:tmpl w:val="29ECA046"/>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b/>
        <w:i/>
        <w:color w:val="0067AC"/>
        <w:sz w:val="20"/>
      </w:rPr>
    </w:lvl>
    <w:lvl w:ilvl="4">
      <w:start w:val="1"/>
      <w:numFmt w:val="decimal"/>
      <w:pStyle w:val="Kop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1F497D" w:themeColor="text2"/>
      </w:rPr>
    </w:lvl>
  </w:abstractNum>
  <w:abstractNum w:abstractNumId="19" w15:restartNumberingAfterBreak="0">
    <w:nsid w:val="7F8F5C8D"/>
    <w:multiLevelType w:val="multilevel"/>
    <w:tmpl w:val="D108D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5"/>
  </w:num>
  <w:num w:numId="5">
    <w:abstractNumId w:val="7"/>
  </w:num>
  <w:num w:numId="6">
    <w:abstractNumId w:val="9"/>
  </w:num>
  <w:num w:numId="7">
    <w:abstractNumId w:val="14"/>
  </w:num>
  <w:num w:numId="8">
    <w:abstractNumId w:val="17"/>
  </w:num>
  <w:num w:numId="9">
    <w:abstractNumId w:val="8"/>
  </w:num>
  <w:num w:numId="10">
    <w:abstractNumId w:val="4"/>
  </w:num>
  <w:num w:numId="11">
    <w:abstractNumId w:val="13"/>
  </w:num>
  <w:num w:numId="12">
    <w:abstractNumId w:val="15"/>
  </w:num>
  <w:num w:numId="13">
    <w:abstractNumId w:val="18"/>
  </w:num>
  <w:num w:numId="14">
    <w:abstractNumId w:val="0"/>
  </w:num>
  <w:num w:numId="15">
    <w:abstractNumId w:val="0"/>
    <w:lvlOverride w:ilvl="0">
      <w:lvl w:ilvl="0">
        <w:start w:val="1"/>
        <w:numFmt w:val="decimal"/>
        <w:lvlText w:val="Table %1."/>
        <w:lvlJc w:val="left"/>
        <w:pPr>
          <w:tabs>
            <w:tab w:val="num" w:pos="1928"/>
          </w:tabs>
          <w:ind w:left="1928" w:hanging="1077"/>
        </w:pPr>
        <w:rPr>
          <w:rFonts w:hint="default"/>
        </w:rPr>
      </w:lvl>
    </w:lvlOverride>
  </w:num>
  <w:num w:numId="16">
    <w:abstractNumId w:val="0"/>
    <w:lvlOverride w:ilvl="0">
      <w:lvl w:ilvl="0">
        <w:start w:val="1"/>
        <w:numFmt w:val="decimal"/>
        <w:lvlText w:val="Table %1."/>
        <w:lvlJc w:val="left"/>
        <w:pPr>
          <w:tabs>
            <w:tab w:val="num" w:pos="1928"/>
          </w:tabs>
          <w:ind w:left="1928" w:hanging="1077"/>
        </w:pPr>
        <w:rPr>
          <w:rFonts w:hint="default"/>
        </w:rPr>
      </w:lvl>
    </w:lvlOverride>
  </w:num>
  <w:num w:numId="17">
    <w:abstractNumId w:val="0"/>
    <w:lvlOverride w:ilvl="0">
      <w:lvl w:ilvl="0">
        <w:start w:val="1"/>
        <w:numFmt w:val="decimal"/>
        <w:lvlText w:val="Table %1."/>
        <w:lvlJc w:val="left"/>
        <w:pPr>
          <w:tabs>
            <w:tab w:val="num" w:pos="1928"/>
          </w:tabs>
          <w:ind w:left="1928" w:hanging="1077"/>
        </w:pPr>
        <w:rPr>
          <w:rFonts w:hint="default"/>
        </w:rPr>
      </w:lvl>
    </w:lvlOverride>
  </w:num>
  <w:num w:numId="18">
    <w:abstractNumId w:val="0"/>
    <w:lvlOverride w:ilvl="0">
      <w:lvl w:ilvl="0">
        <w:start w:val="1"/>
        <w:numFmt w:val="decimal"/>
        <w:lvlText w:val="Table %1."/>
        <w:lvlJc w:val="left"/>
        <w:pPr>
          <w:tabs>
            <w:tab w:val="num" w:pos="1928"/>
          </w:tabs>
          <w:ind w:left="1928" w:hanging="1077"/>
        </w:pPr>
        <w:rPr>
          <w:rFonts w:hint="default"/>
        </w:rPr>
      </w:lvl>
    </w:lvlOverride>
  </w:num>
  <w:num w:numId="19">
    <w:abstractNumId w:val="0"/>
    <w:lvlOverride w:ilvl="0">
      <w:lvl w:ilvl="0">
        <w:start w:val="1"/>
        <w:numFmt w:val="decimal"/>
        <w:lvlText w:val="Table %1."/>
        <w:lvlJc w:val="left"/>
        <w:pPr>
          <w:tabs>
            <w:tab w:val="num" w:pos="1928"/>
          </w:tabs>
          <w:ind w:left="1928" w:hanging="1077"/>
        </w:pPr>
        <w:rPr>
          <w:rFonts w:hint="default"/>
        </w:rPr>
      </w:lvl>
    </w:lvlOverride>
  </w:num>
  <w:num w:numId="20">
    <w:abstractNumId w:val="0"/>
    <w:lvlOverride w:ilvl="0">
      <w:lvl w:ilvl="0">
        <w:start w:val="1"/>
        <w:numFmt w:val="decimal"/>
        <w:lvlText w:val="Table %1."/>
        <w:lvlJc w:val="left"/>
        <w:pPr>
          <w:tabs>
            <w:tab w:val="num" w:pos="1928"/>
          </w:tabs>
          <w:ind w:left="1928" w:hanging="1077"/>
        </w:pPr>
        <w:rPr>
          <w:rFonts w:hint="default"/>
        </w:rPr>
      </w:lvl>
    </w:lvlOverride>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10"/>
  </w:num>
  <w:num w:numId="25">
    <w:abstractNumId w:val="19"/>
  </w:num>
  <w:num w:numId="26">
    <w:abstractNumId w:val="6"/>
  </w:num>
  <w:num w:numId="27">
    <w:abstractNumId w:val="13"/>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CD"/>
    <w:rsid w:val="00041234"/>
    <w:rsid w:val="00047EEB"/>
    <w:rsid w:val="000E7D85"/>
    <w:rsid w:val="001259FC"/>
    <w:rsid w:val="001301B7"/>
    <w:rsid w:val="00132BD4"/>
    <w:rsid w:val="00344DC9"/>
    <w:rsid w:val="0035395A"/>
    <w:rsid w:val="0041588D"/>
    <w:rsid w:val="00447EF5"/>
    <w:rsid w:val="00485223"/>
    <w:rsid w:val="004A0E5E"/>
    <w:rsid w:val="004B71F8"/>
    <w:rsid w:val="004F2262"/>
    <w:rsid w:val="00613D57"/>
    <w:rsid w:val="00614418"/>
    <w:rsid w:val="006451AA"/>
    <w:rsid w:val="006555A2"/>
    <w:rsid w:val="006A2CCD"/>
    <w:rsid w:val="00712B12"/>
    <w:rsid w:val="00760837"/>
    <w:rsid w:val="007668CE"/>
    <w:rsid w:val="00774318"/>
    <w:rsid w:val="007F1FE9"/>
    <w:rsid w:val="0084291C"/>
    <w:rsid w:val="00866A36"/>
    <w:rsid w:val="00882EE0"/>
    <w:rsid w:val="008E6E24"/>
    <w:rsid w:val="00926D8B"/>
    <w:rsid w:val="00972C1E"/>
    <w:rsid w:val="00982B4A"/>
    <w:rsid w:val="00997333"/>
    <w:rsid w:val="009A78A6"/>
    <w:rsid w:val="009B7F94"/>
    <w:rsid w:val="009F237B"/>
    <w:rsid w:val="00A048DB"/>
    <w:rsid w:val="00A23B23"/>
    <w:rsid w:val="00A36AE2"/>
    <w:rsid w:val="00A8217E"/>
    <w:rsid w:val="00B225AC"/>
    <w:rsid w:val="00C239DE"/>
    <w:rsid w:val="00C2623E"/>
    <w:rsid w:val="00C31998"/>
    <w:rsid w:val="00C45228"/>
    <w:rsid w:val="00C7376F"/>
    <w:rsid w:val="00C837CB"/>
    <w:rsid w:val="00CC1D65"/>
    <w:rsid w:val="00E01857"/>
    <w:rsid w:val="00E35DDD"/>
    <w:rsid w:val="00E475E5"/>
    <w:rsid w:val="00E64581"/>
    <w:rsid w:val="00E73695"/>
    <w:rsid w:val="00EF0CCB"/>
    <w:rsid w:val="00F5116A"/>
    <w:rsid w:val="00FA58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F6E4B"/>
  <w15:docId w15:val="{EAA90A48-152A-4C0E-8B42-05CDB3C2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Plattetekst"/>
    <w:link w:val="Kop1Char"/>
    <w:qFormat/>
    <w:rsid w:val="00047EEB"/>
    <w:pPr>
      <w:keepNext/>
      <w:keepLines/>
      <w:pageBreakBefore/>
      <w:numPr>
        <w:numId w:val="13"/>
      </w:numPr>
      <w:spacing w:after="240" w:line="240" w:lineRule="atLeast"/>
      <w:outlineLvl w:val="0"/>
    </w:pPr>
    <w:rPr>
      <w:rFonts w:ascii="Calibri" w:eastAsiaTheme="majorEastAsia" w:hAnsi="Calibri" w:cstheme="majorBidi"/>
      <w:b/>
      <w:bCs/>
      <w:color w:val="0067AC"/>
      <w:sz w:val="32"/>
      <w:szCs w:val="28"/>
      <w:lang w:val="en-GB"/>
    </w:rPr>
  </w:style>
  <w:style w:type="paragraph" w:styleId="Kop2">
    <w:name w:val="heading 2"/>
    <w:basedOn w:val="Standaard"/>
    <w:next w:val="Plattetekst"/>
    <w:link w:val="Kop2Char"/>
    <w:qFormat/>
    <w:rsid w:val="00047EEB"/>
    <w:pPr>
      <w:keepNext/>
      <w:keepLines/>
      <w:numPr>
        <w:ilvl w:val="1"/>
        <w:numId w:val="13"/>
      </w:numPr>
      <w:spacing w:before="240" w:after="120" w:line="260" w:lineRule="atLeast"/>
      <w:outlineLvl w:val="1"/>
    </w:pPr>
    <w:rPr>
      <w:rFonts w:ascii="Calibri" w:eastAsiaTheme="majorEastAsia" w:hAnsi="Calibri" w:cstheme="majorBidi"/>
      <w:b/>
      <w:bCs/>
      <w:color w:val="0067AC"/>
      <w:sz w:val="26"/>
      <w:szCs w:val="26"/>
      <w:lang w:val="en-GB"/>
    </w:rPr>
  </w:style>
  <w:style w:type="paragraph" w:styleId="Kop3">
    <w:name w:val="heading 3"/>
    <w:basedOn w:val="Standaard"/>
    <w:next w:val="Plattetekst"/>
    <w:link w:val="Kop3Char"/>
    <w:qFormat/>
    <w:rsid w:val="00047EEB"/>
    <w:pPr>
      <w:keepNext/>
      <w:keepLines/>
      <w:numPr>
        <w:ilvl w:val="2"/>
        <w:numId w:val="13"/>
      </w:numPr>
      <w:spacing w:before="200" w:after="120" w:line="240" w:lineRule="atLeast"/>
      <w:outlineLvl w:val="2"/>
    </w:pPr>
    <w:rPr>
      <w:rFonts w:ascii="Calibri" w:eastAsiaTheme="majorEastAsia" w:hAnsi="Calibri" w:cstheme="majorBidi"/>
      <w:b/>
      <w:bCs/>
      <w:color w:val="0067AC"/>
      <w:szCs w:val="24"/>
      <w:lang w:val="en-GB"/>
    </w:rPr>
  </w:style>
  <w:style w:type="paragraph" w:styleId="Kop4">
    <w:name w:val="heading 4"/>
    <w:basedOn w:val="Standaard"/>
    <w:next w:val="Plattetekst"/>
    <w:link w:val="Kop4Char"/>
    <w:qFormat/>
    <w:rsid w:val="00047EEB"/>
    <w:pPr>
      <w:keepNext/>
      <w:keepLines/>
      <w:numPr>
        <w:ilvl w:val="3"/>
        <w:numId w:val="13"/>
      </w:numPr>
      <w:spacing w:before="120" w:after="0" w:line="240" w:lineRule="atLeast"/>
      <w:outlineLvl w:val="3"/>
    </w:pPr>
    <w:rPr>
      <w:rFonts w:ascii="Calibri" w:eastAsiaTheme="majorEastAsia" w:hAnsi="Calibri" w:cstheme="majorBidi"/>
      <w:b/>
      <w:bCs/>
      <w:i/>
      <w:iCs/>
      <w:color w:val="0067AC"/>
      <w:szCs w:val="24"/>
      <w:lang w:val="en-GB"/>
    </w:rPr>
  </w:style>
  <w:style w:type="paragraph" w:styleId="Kop5">
    <w:name w:val="heading 5"/>
    <w:basedOn w:val="Standaard"/>
    <w:next w:val="Standaard"/>
    <w:link w:val="Kop5Char"/>
    <w:uiPriority w:val="29"/>
    <w:unhideWhenUsed/>
    <w:qFormat/>
    <w:rsid w:val="00047EEB"/>
    <w:pPr>
      <w:keepNext/>
      <w:keepLines/>
      <w:numPr>
        <w:ilvl w:val="4"/>
        <w:numId w:val="13"/>
      </w:numPr>
      <w:spacing w:before="120" w:after="0" w:line="240" w:lineRule="atLeast"/>
      <w:outlineLvl w:val="4"/>
    </w:pPr>
    <w:rPr>
      <w:rFonts w:ascii="Calibri" w:eastAsiaTheme="majorEastAsia" w:hAnsi="Calibri" w:cstheme="majorBidi"/>
      <w:b/>
      <w:i/>
      <w:color w:val="0067AC"/>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712B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B12"/>
    <w:rPr>
      <w:rFonts w:ascii="Segoe UI" w:hAnsi="Segoe UI" w:cs="Segoe UI"/>
      <w:sz w:val="18"/>
      <w:szCs w:val="18"/>
    </w:rPr>
  </w:style>
  <w:style w:type="character" w:styleId="Hyperlink">
    <w:name w:val="Hyperlink"/>
    <w:basedOn w:val="Standaardalinea-lettertype"/>
    <w:uiPriority w:val="99"/>
    <w:unhideWhenUsed/>
    <w:rsid w:val="006555A2"/>
    <w:rPr>
      <w:color w:val="0000FF" w:themeColor="hyperlink"/>
      <w:u w:val="single"/>
    </w:rPr>
  </w:style>
  <w:style w:type="character" w:styleId="Zwaar">
    <w:name w:val="Strong"/>
    <w:basedOn w:val="Standaardalinea-lettertype"/>
    <w:uiPriority w:val="22"/>
    <w:qFormat/>
    <w:rsid w:val="000E7D85"/>
    <w:rPr>
      <w:b/>
      <w:bCs/>
    </w:rPr>
  </w:style>
  <w:style w:type="character" w:styleId="GevolgdeHyperlink">
    <w:name w:val="FollowedHyperlink"/>
    <w:basedOn w:val="Standaardalinea-lettertype"/>
    <w:uiPriority w:val="99"/>
    <w:semiHidden/>
    <w:unhideWhenUsed/>
    <w:rsid w:val="000E7D85"/>
    <w:rPr>
      <w:color w:val="800080" w:themeColor="followedHyperlink"/>
      <w:u w:val="single"/>
    </w:rPr>
  </w:style>
  <w:style w:type="character" w:customStyle="1" w:styleId="Kop1Char">
    <w:name w:val="Kop 1 Char"/>
    <w:basedOn w:val="Standaardalinea-lettertype"/>
    <w:link w:val="Kop1"/>
    <w:rsid w:val="00047EEB"/>
    <w:rPr>
      <w:rFonts w:ascii="Calibri" w:eastAsiaTheme="majorEastAsia" w:hAnsi="Calibri" w:cstheme="majorBidi"/>
      <w:b/>
      <w:bCs/>
      <w:color w:val="0067AC"/>
      <w:sz w:val="32"/>
      <w:szCs w:val="28"/>
      <w:lang w:val="en-GB"/>
    </w:rPr>
  </w:style>
  <w:style w:type="character" w:customStyle="1" w:styleId="Kop2Char">
    <w:name w:val="Kop 2 Char"/>
    <w:basedOn w:val="Standaardalinea-lettertype"/>
    <w:link w:val="Kop2"/>
    <w:rsid w:val="00047EEB"/>
    <w:rPr>
      <w:rFonts w:ascii="Calibri" w:eastAsiaTheme="majorEastAsia" w:hAnsi="Calibri" w:cstheme="majorBidi"/>
      <w:b/>
      <w:bCs/>
      <w:color w:val="0067AC"/>
      <w:sz w:val="26"/>
      <w:szCs w:val="26"/>
      <w:lang w:val="en-GB"/>
    </w:rPr>
  </w:style>
  <w:style w:type="character" w:customStyle="1" w:styleId="Kop3Char">
    <w:name w:val="Kop 3 Char"/>
    <w:basedOn w:val="Standaardalinea-lettertype"/>
    <w:link w:val="Kop3"/>
    <w:rsid w:val="00047EEB"/>
    <w:rPr>
      <w:rFonts w:ascii="Calibri" w:eastAsiaTheme="majorEastAsia" w:hAnsi="Calibri" w:cstheme="majorBidi"/>
      <w:b/>
      <w:bCs/>
      <w:color w:val="0067AC"/>
      <w:szCs w:val="24"/>
      <w:lang w:val="en-GB"/>
    </w:rPr>
  </w:style>
  <w:style w:type="character" w:customStyle="1" w:styleId="Kop4Char">
    <w:name w:val="Kop 4 Char"/>
    <w:basedOn w:val="Standaardalinea-lettertype"/>
    <w:link w:val="Kop4"/>
    <w:rsid w:val="00047EEB"/>
    <w:rPr>
      <w:rFonts w:ascii="Calibri" w:eastAsiaTheme="majorEastAsia" w:hAnsi="Calibri" w:cstheme="majorBidi"/>
      <w:b/>
      <w:bCs/>
      <w:i/>
      <w:iCs/>
      <w:color w:val="0067AC"/>
      <w:szCs w:val="24"/>
      <w:lang w:val="en-GB"/>
    </w:rPr>
  </w:style>
  <w:style w:type="character" w:customStyle="1" w:styleId="Kop5Char">
    <w:name w:val="Kop 5 Char"/>
    <w:basedOn w:val="Standaardalinea-lettertype"/>
    <w:link w:val="Kop5"/>
    <w:uiPriority w:val="29"/>
    <w:rsid w:val="00047EEB"/>
    <w:rPr>
      <w:rFonts w:ascii="Calibri" w:eastAsiaTheme="majorEastAsia" w:hAnsi="Calibri" w:cstheme="majorBidi"/>
      <w:b/>
      <w:i/>
      <w:color w:val="0067AC"/>
      <w:szCs w:val="24"/>
      <w:lang w:val="en-GB"/>
    </w:rPr>
  </w:style>
  <w:style w:type="paragraph" w:styleId="Plattetekst">
    <w:name w:val="Body Text"/>
    <w:basedOn w:val="Standaard"/>
    <w:link w:val="PlattetekstChar"/>
    <w:uiPriority w:val="1"/>
    <w:qFormat/>
    <w:rsid w:val="00047EEB"/>
    <w:pPr>
      <w:spacing w:before="120" w:after="120" w:line="240" w:lineRule="atLeast"/>
      <w:ind w:left="851"/>
    </w:pPr>
    <w:rPr>
      <w:rFonts w:ascii="Arial" w:hAnsi="Arial" w:cs="Times New Roman"/>
      <w:sz w:val="20"/>
      <w:szCs w:val="24"/>
      <w:lang w:val="en-GB"/>
    </w:rPr>
  </w:style>
  <w:style w:type="character" w:customStyle="1" w:styleId="PlattetekstChar">
    <w:name w:val="Platte tekst Char"/>
    <w:basedOn w:val="Standaardalinea-lettertype"/>
    <w:link w:val="Plattetekst"/>
    <w:uiPriority w:val="1"/>
    <w:rsid w:val="00047EEB"/>
    <w:rPr>
      <w:rFonts w:ascii="Arial" w:hAnsi="Arial" w:cs="Times New Roman"/>
      <w:sz w:val="20"/>
      <w:szCs w:val="24"/>
      <w:lang w:val="en-GB"/>
    </w:rPr>
  </w:style>
  <w:style w:type="paragraph" w:customStyle="1" w:styleId="Box">
    <w:name w:val="Box"/>
    <w:basedOn w:val="Standaard"/>
    <w:next w:val="Plattetekst"/>
    <w:uiPriority w:val="6"/>
    <w:qFormat/>
    <w:rsid w:val="00047EEB"/>
    <w:pPr>
      <w:numPr>
        <w:ilvl w:val="7"/>
        <w:numId w:val="13"/>
      </w:numPr>
      <w:spacing w:before="120" w:after="120" w:line="240" w:lineRule="atLeast"/>
    </w:pPr>
    <w:rPr>
      <w:rFonts w:ascii="Calibri" w:hAnsi="Calibri" w:cs="Times New Roman"/>
      <w:b/>
      <w:color w:val="0067AC"/>
      <w:sz w:val="20"/>
      <w:szCs w:val="24"/>
      <w:lang w:val="en-GB"/>
    </w:rPr>
  </w:style>
  <w:style w:type="paragraph" w:customStyle="1" w:styleId="BTBullet1">
    <w:name w:val="BTBullet1"/>
    <w:basedOn w:val="Standaard"/>
    <w:uiPriority w:val="6"/>
    <w:qFormat/>
    <w:rsid w:val="00047EEB"/>
    <w:pPr>
      <w:numPr>
        <w:numId w:val="11"/>
      </w:numPr>
      <w:spacing w:after="0" w:line="240" w:lineRule="atLeast"/>
    </w:pPr>
    <w:rPr>
      <w:rFonts w:ascii="Arial" w:hAnsi="Arial" w:cs="Times New Roman"/>
      <w:sz w:val="20"/>
      <w:szCs w:val="24"/>
      <w:lang w:val="en-GB"/>
    </w:rPr>
  </w:style>
  <w:style w:type="paragraph" w:customStyle="1" w:styleId="BTBullet2">
    <w:name w:val="BTBullet2"/>
    <w:basedOn w:val="Standaard"/>
    <w:uiPriority w:val="6"/>
    <w:qFormat/>
    <w:rsid w:val="00047EEB"/>
    <w:pPr>
      <w:numPr>
        <w:ilvl w:val="1"/>
        <w:numId w:val="11"/>
      </w:numPr>
      <w:spacing w:after="0" w:line="240" w:lineRule="atLeast"/>
    </w:pPr>
    <w:rPr>
      <w:rFonts w:ascii="Arial" w:hAnsi="Arial" w:cs="Times New Roman"/>
      <w:sz w:val="20"/>
      <w:szCs w:val="24"/>
      <w:lang w:val="en-GB"/>
    </w:rPr>
  </w:style>
  <w:style w:type="paragraph" w:customStyle="1" w:styleId="BTBullet3">
    <w:name w:val="BTBullet3"/>
    <w:basedOn w:val="Standaard"/>
    <w:uiPriority w:val="6"/>
    <w:qFormat/>
    <w:rsid w:val="00047EEB"/>
    <w:pPr>
      <w:numPr>
        <w:ilvl w:val="2"/>
        <w:numId w:val="11"/>
      </w:numPr>
      <w:spacing w:after="0" w:line="240" w:lineRule="atLeast"/>
    </w:pPr>
    <w:rPr>
      <w:rFonts w:ascii="Arial" w:hAnsi="Arial" w:cs="Times New Roman"/>
      <w:sz w:val="20"/>
      <w:szCs w:val="24"/>
      <w:lang w:val="en-GB"/>
    </w:rPr>
  </w:style>
  <w:style w:type="paragraph" w:customStyle="1" w:styleId="Bullet1">
    <w:name w:val="Bullet1"/>
    <w:aliases w:val="Bullet 1"/>
    <w:basedOn w:val="Standaard"/>
    <w:uiPriority w:val="99"/>
    <w:qFormat/>
    <w:rsid w:val="00047EEB"/>
    <w:pPr>
      <w:numPr>
        <w:numId w:val="12"/>
      </w:numPr>
      <w:spacing w:after="0" w:line="240" w:lineRule="atLeast"/>
    </w:pPr>
    <w:rPr>
      <w:rFonts w:ascii="Arial" w:hAnsi="Arial" w:cs="Times New Roman"/>
      <w:sz w:val="20"/>
      <w:szCs w:val="24"/>
      <w:lang w:val="en-GB"/>
    </w:rPr>
  </w:style>
  <w:style w:type="paragraph" w:customStyle="1" w:styleId="Bullet1Last">
    <w:name w:val="Bullet1Last"/>
    <w:aliases w:val="Bullet 1 Space"/>
    <w:basedOn w:val="Bullet1"/>
    <w:uiPriority w:val="99"/>
    <w:qFormat/>
    <w:rsid w:val="00047EEB"/>
    <w:pPr>
      <w:numPr>
        <w:numId w:val="0"/>
      </w:numPr>
      <w:spacing w:after="120"/>
    </w:pPr>
  </w:style>
  <w:style w:type="paragraph" w:customStyle="1" w:styleId="Bullet2">
    <w:name w:val="Bullet2"/>
    <w:aliases w:val="Bullet 2"/>
    <w:basedOn w:val="Standaard"/>
    <w:uiPriority w:val="6"/>
    <w:qFormat/>
    <w:rsid w:val="00047EEB"/>
    <w:pPr>
      <w:numPr>
        <w:ilvl w:val="1"/>
        <w:numId w:val="12"/>
      </w:numPr>
      <w:spacing w:after="0" w:line="240" w:lineRule="atLeast"/>
    </w:pPr>
    <w:rPr>
      <w:rFonts w:ascii="Arial" w:hAnsi="Arial" w:cs="Times New Roman"/>
      <w:sz w:val="20"/>
      <w:szCs w:val="24"/>
      <w:lang w:val="en-GB"/>
    </w:rPr>
  </w:style>
  <w:style w:type="paragraph" w:customStyle="1" w:styleId="Bullet3">
    <w:name w:val="Bullet3"/>
    <w:aliases w:val="Bullet 3"/>
    <w:basedOn w:val="Standaard"/>
    <w:uiPriority w:val="6"/>
    <w:qFormat/>
    <w:rsid w:val="00047EEB"/>
    <w:pPr>
      <w:numPr>
        <w:ilvl w:val="2"/>
        <w:numId w:val="12"/>
      </w:numPr>
      <w:spacing w:after="0" w:line="240" w:lineRule="atLeast"/>
    </w:pPr>
    <w:rPr>
      <w:rFonts w:ascii="Arial" w:hAnsi="Arial" w:cs="Times New Roman"/>
      <w:sz w:val="20"/>
      <w:szCs w:val="24"/>
      <w:lang w:val="en-GB"/>
    </w:rPr>
  </w:style>
  <w:style w:type="paragraph" w:customStyle="1" w:styleId="DocSubTitle">
    <w:name w:val="DocSubTitle"/>
    <w:basedOn w:val="Standaard"/>
    <w:uiPriority w:val="21"/>
    <w:qFormat/>
    <w:rsid w:val="00047EEB"/>
    <w:pPr>
      <w:spacing w:before="120" w:after="120" w:line="240" w:lineRule="atLeast"/>
    </w:pPr>
    <w:rPr>
      <w:rFonts w:ascii="Calibri" w:hAnsi="Calibri" w:cs="Times New Roman"/>
      <w:b/>
      <w:color w:val="0067AC"/>
      <w:sz w:val="28"/>
      <w:szCs w:val="24"/>
      <w:lang w:val="en-GB"/>
    </w:rPr>
  </w:style>
  <w:style w:type="paragraph" w:customStyle="1" w:styleId="TableText">
    <w:name w:val="TableText"/>
    <w:basedOn w:val="Standaard"/>
    <w:uiPriority w:val="15"/>
    <w:qFormat/>
    <w:rsid w:val="00047EEB"/>
    <w:pPr>
      <w:spacing w:after="120" w:line="220" w:lineRule="atLeast"/>
    </w:pPr>
    <w:rPr>
      <w:rFonts w:ascii="Arial" w:hAnsi="Arial" w:cs="Times New Roman"/>
      <w:sz w:val="18"/>
      <w:szCs w:val="24"/>
      <w:lang w:val="en-GB"/>
    </w:rPr>
  </w:style>
  <w:style w:type="paragraph" w:customStyle="1" w:styleId="Figure">
    <w:name w:val="Figure"/>
    <w:basedOn w:val="Standaard"/>
    <w:next w:val="Plattetekst"/>
    <w:uiPriority w:val="11"/>
    <w:qFormat/>
    <w:rsid w:val="00047EEB"/>
    <w:pPr>
      <w:keepNext/>
      <w:numPr>
        <w:ilvl w:val="5"/>
        <w:numId w:val="13"/>
      </w:numPr>
      <w:spacing w:before="120" w:after="120" w:line="240" w:lineRule="atLeast"/>
    </w:pPr>
    <w:rPr>
      <w:rFonts w:ascii="Calibri" w:hAnsi="Calibri" w:cs="Times New Roman"/>
      <w:b/>
      <w:color w:val="0067AC"/>
      <w:sz w:val="20"/>
      <w:szCs w:val="24"/>
      <w:lang w:val="en-GB"/>
    </w:rPr>
  </w:style>
  <w:style w:type="character" w:styleId="Voetnootmarkering">
    <w:name w:val="footnote reference"/>
    <w:aliases w:val="BVI fnr,• Isnasos nuoroda,Voetnootverwijzing,Times 10 Point,Exposant 3 Point,Footnote Reference Superscript,SUPERS,Ref,de nota al pie,-E Fußnotenzeichen,ftref,number,Footnote reference number,note TESI,EN Footnote text,E FNZ,B2,FR,B21"/>
    <w:basedOn w:val="Standaardalinea-lettertype"/>
    <w:link w:val="FootnoteReferenceNumber"/>
    <w:uiPriority w:val="99"/>
    <w:rsid w:val="00047EEB"/>
    <w:rPr>
      <w:vertAlign w:val="superscript"/>
    </w:rPr>
  </w:style>
  <w:style w:type="paragraph" w:styleId="Voetnoottekst">
    <w:name w:val="footnote text"/>
    <w:aliases w:val="Tekst fusnote Char2 Char,Tekst fusnote Char1 Char1 Char,Tekst fusnote Char Char Char1 Char,Tekst fusnote Char1 Char Char Char Char,Tekst fusnote Char Char Char Char Char Char,Tekst fusnote Char Char1 Char Char,fn,Fußnote,Footnote Text Blue"/>
    <w:basedOn w:val="Standaard"/>
    <w:link w:val="VoetnoottekstChar"/>
    <w:uiPriority w:val="99"/>
    <w:qFormat/>
    <w:rsid w:val="00047EEB"/>
    <w:pPr>
      <w:spacing w:after="60" w:line="240" w:lineRule="auto"/>
    </w:pPr>
    <w:rPr>
      <w:rFonts w:ascii="Arial" w:hAnsi="Arial" w:cs="Times New Roman"/>
      <w:sz w:val="18"/>
      <w:szCs w:val="20"/>
      <w:lang w:val="en-GB"/>
    </w:rPr>
  </w:style>
  <w:style w:type="character" w:customStyle="1" w:styleId="VoetnoottekstChar">
    <w:name w:val="Voetnoottekst Char"/>
    <w:aliases w:val="Tekst fusnote Char2 Char Char,Tekst fusnote Char1 Char1 Char Char,Tekst fusnote Char Char Char1 Char Char,Tekst fusnote Char1 Char Char Char Char Char,Tekst fusnote Char Char Char Char Char Char Char,fn Char,Fußnote Char"/>
    <w:basedOn w:val="Standaardalinea-lettertype"/>
    <w:link w:val="Voetnoottekst"/>
    <w:uiPriority w:val="99"/>
    <w:rsid w:val="00047EEB"/>
    <w:rPr>
      <w:rFonts w:ascii="Arial" w:hAnsi="Arial" w:cs="Times New Roman"/>
      <w:sz w:val="18"/>
      <w:szCs w:val="20"/>
      <w:lang w:val="en-GB"/>
    </w:rPr>
  </w:style>
  <w:style w:type="paragraph" w:customStyle="1" w:styleId="Heading1NoNumb">
    <w:name w:val="Heading 1NoNumb"/>
    <w:basedOn w:val="Kop1"/>
    <w:next w:val="Standaard"/>
    <w:uiPriority w:val="5"/>
    <w:qFormat/>
    <w:rsid w:val="00047EEB"/>
    <w:pPr>
      <w:numPr>
        <w:numId w:val="0"/>
      </w:numPr>
    </w:pPr>
  </w:style>
  <w:style w:type="numbering" w:customStyle="1" w:styleId="NumbLstBTBullet">
    <w:name w:val="NumbLstBTBullet"/>
    <w:aliases w:val="Bullets"/>
    <w:uiPriority w:val="99"/>
    <w:rsid w:val="00047EEB"/>
    <w:pPr>
      <w:numPr>
        <w:numId w:val="11"/>
      </w:numPr>
    </w:pPr>
  </w:style>
  <w:style w:type="numbering" w:customStyle="1" w:styleId="NumbLstBullet">
    <w:name w:val="NumbLstBullet"/>
    <w:uiPriority w:val="99"/>
    <w:rsid w:val="00047EEB"/>
    <w:pPr>
      <w:numPr>
        <w:numId w:val="12"/>
      </w:numPr>
    </w:pPr>
  </w:style>
  <w:style w:type="paragraph" w:customStyle="1" w:styleId="Table">
    <w:name w:val="Table"/>
    <w:basedOn w:val="Standaard"/>
    <w:next w:val="Plattetekst"/>
    <w:uiPriority w:val="11"/>
    <w:qFormat/>
    <w:rsid w:val="00047EEB"/>
    <w:pPr>
      <w:keepNext/>
      <w:numPr>
        <w:ilvl w:val="6"/>
        <w:numId w:val="13"/>
      </w:numPr>
      <w:spacing w:before="120" w:after="120" w:line="240" w:lineRule="atLeast"/>
    </w:pPr>
    <w:rPr>
      <w:rFonts w:ascii="Calibri" w:hAnsi="Calibri" w:cs="Times New Roman"/>
      <w:b/>
      <w:color w:val="0067AC"/>
      <w:sz w:val="20"/>
      <w:szCs w:val="24"/>
      <w:lang w:val="en-GB"/>
    </w:rPr>
  </w:style>
  <w:style w:type="table" w:styleId="Tabelraster">
    <w:name w:val="Table Grid"/>
    <w:basedOn w:val="Standaardtabel"/>
    <w:uiPriority w:val="59"/>
    <w:rsid w:val="00047EEB"/>
    <w:pPr>
      <w:spacing w:after="0" w:line="240" w:lineRule="auto"/>
    </w:pPr>
    <w:rPr>
      <w:rFonts w:ascii="Times New Roman" w:hAnsi="Times New Roman" w:cs="Times New Roman"/>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Title"/>
    <w:aliases w:val="ESTable,ESTableLeft,TableSimpleNo,ESFigure,ESFigureLeft"/>
    <w:basedOn w:val="TableText"/>
    <w:uiPriority w:val="14"/>
    <w:qFormat/>
    <w:rsid w:val="00047EEB"/>
    <w:pPr>
      <w:spacing w:after="0"/>
    </w:pPr>
    <w:rPr>
      <w:rFonts w:ascii="Calibri" w:hAnsi="Calibri"/>
      <w:b/>
      <w:color w:val="0067AC"/>
    </w:rPr>
  </w:style>
  <w:style w:type="numbering" w:customStyle="1" w:styleId="NumblistTables">
    <w:name w:val="Numblist Tables"/>
    <w:uiPriority w:val="99"/>
    <w:rsid w:val="00047EEB"/>
    <w:pPr>
      <w:numPr>
        <w:numId w:val="14"/>
      </w:numPr>
    </w:pPr>
  </w:style>
  <w:style w:type="paragraph" w:customStyle="1" w:styleId="FootnoteReferenceNumber">
    <w:name w:val="Footnote Reference Number"/>
    <w:aliases w:val="Odwołanie przypisu,Footnote Reference_LVL6,Footnote Reference_LVL61,Footnote Reference_LVL62,Footnote Reference_LVL63,Footnote Reference_LVL64,fr,Odwo&lt;0142&gt;anie przypisu,Footnote symbol,SUPER,BVI fnr Char1 Char"/>
    <w:basedOn w:val="Standaard"/>
    <w:next w:val="Standaard"/>
    <w:link w:val="Voetnootmarkering"/>
    <w:uiPriority w:val="99"/>
    <w:rsid w:val="00047EEB"/>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4190">
      <w:bodyDiv w:val="1"/>
      <w:marLeft w:val="0"/>
      <w:marRight w:val="0"/>
      <w:marTop w:val="0"/>
      <w:marBottom w:val="0"/>
      <w:divBdr>
        <w:top w:val="none" w:sz="0" w:space="0" w:color="auto"/>
        <w:left w:val="none" w:sz="0" w:space="0" w:color="auto"/>
        <w:bottom w:val="none" w:sz="0" w:space="0" w:color="auto"/>
        <w:right w:val="none" w:sz="0" w:space="0" w:color="auto"/>
      </w:divBdr>
    </w:div>
    <w:div w:id="252209114">
      <w:bodyDiv w:val="1"/>
      <w:marLeft w:val="0"/>
      <w:marRight w:val="0"/>
      <w:marTop w:val="0"/>
      <w:marBottom w:val="0"/>
      <w:divBdr>
        <w:top w:val="none" w:sz="0" w:space="0" w:color="auto"/>
        <w:left w:val="none" w:sz="0" w:space="0" w:color="auto"/>
        <w:bottom w:val="none" w:sz="0" w:space="0" w:color="auto"/>
        <w:right w:val="none" w:sz="0" w:space="0" w:color="auto"/>
      </w:divBdr>
      <w:divsChild>
        <w:div w:id="86194807">
          <w:marLeft w:val="0"/>
          <w:marRight w:val="0"/>
          <w:marTop w:val="0"/>
          <w:marBottom w:val="0"/>
          <w:divBdr>
            <w:top w:val="none" w:sz="0" w:space="0" w:color="auto"/>
            <w:left w:val="none" w:sz="0" w:space="0" w:color="auto"/>
            <w:bottom w:val="none" w:sz="0" w:space="0" w:color="auto"/>
            <w:right w:val="none" w:sz="0" w:space="0" w:color="auto"/>
          </w:divBdr>
          <w:divsChild>
            <w:div w:id="1220283636">
              <w:marLeft w:val="0"/>
              <w:marRight w:val="0"/>
              <w:marTop w:val="0"/>
              <w:marBottom w:val="0"/>
              <w:divBdr>
                <w:top w:val="none" w:sz="0" w:space="0" w:color="auto"/>
                <w:left w:val="none" w:sz="0" w:space="0" w:color="auto"/>
                <w:bottom w:val="none" w:sz="0" w:space="0" w:color="auto"/>
                <w:right w:val="none" w:sz="0" w:space="0" w:color="auto"/>
              </w:divBdr>
              <w:divsChild>
                <w:div w:id="640421357">
                  <w:marLeft w:val="0"/>
                  <w:marRight w:val="0"/>
                  <w:marTop w:val="0"/>
                  <w:marBottom w:val="0"/>
                  <w:divBdr>
                    <w:top w:val="none" w:sz="0" w:space="0" w:color="auto"/>
                    <w:left w:val="none" w:sz="0" w:space="0" w:color="auto"/>
                    <w:bottom w:val="none" w:sz="0" w:space="0" w:color="auto"/>
                    <w:right w:val="none" w:sz="0" w:space="0" w:color="auto"/>
                  </w:divBdr>
                  <w:divsChild>
                    <w:div w:id="1738623996">
                      <w:marLeft w:val="0"/>
                      <w:marRight w:val="0"/>
                      <w:marTop w:val="0"/>
                      <w:marBottom w:val="0"/>
                      <w:divBdr>
                        <w:top w:val="none" w:sz="0" w:space="0" w:color="auto"/>
                        <w:left w:val="none" w:sz="0" w:space="0" w:color="auto"/>
                        <w:bottom w:val="none" w:sz="0" w:space="0" w:color="auto"/>
                        <w:right w:val="none" w:sz="0" w:space="0" w:color="auto"/>
                      </w:divBdr>
                      <w:divsChild>
                        <w:div w:id="1322729926">
                          <w:marLeft w:val="0"/>
                          <w:marRight w:val="0"/>
                          <w:marTop w:val="0"/>
                          <w:marBottom w:val="0"/>
                          <w:divBdr>
                            <w:top w:val="none" w:sz="0" w:space="0" w:color="auto"/>
                            <w:left w:val="none" w:sz="0" w:space="0" w:color="auto"/>
                            <w:bottom w:val="none" w:sz="0" w:space="0" w:color="auto"/>
                            <w:right w:val="none" w:sz="0" w:space="0" w:color="auto"/>
                          </w:divBdr>
                          <w:divsChild>
                            <w:div w:id="1422144481">
                              <w:marLeft w:val="0"/>
                              <w:marRight w:val="0"/>
                              <w:marTop w:val="0"/>
                              <w:marBottom w:val="0"/>
                              <w:divBdr>
                                <w:top w:val="none" w:sz="0" w:space="0" w:color="auto"/>
                                <w:left w:val="none" w:sz="0" w:space="0" w:color="auto"/>
                                <w:bottom w:val="none" w:sz="0" w:space="0" w:color="auto"/>
                                <w:right w:val="none" w:sz="0" w:space="0" w:color="auto"/>
                              </w:divBdr>
                              <w:divsChild>
                                <w:div w:id="2140763637">
                                  <w:marLeft w:val="0"/>
                                  <w:marRight w:val="0"/>
                                  <w:marTop w:val="0"/>
                                  <w:marBottom w:val="0"/>
                                  <w:divBdr>
                                    <w:top w:val="none" w:sz="0" w:space="0" w:color="auto"/>
                                    <w:left w:val="none" w:sz="0" w:space="0" w:color="auto"/>
                                    <w:bottom w:val="none" w:sz="0" w:space="0" w:color="auto"/>
                                    <w:right w:val="none" w:sz="0" w:space="0" w:color="auto"/>
                                  </w:divBdr>
                                  <w:divsChild>
                                    <w:div w:id="1735347659">
                                      <w:marLeft w:val="0"/>
                                      <w:marRight w:val="0"/>
                                      <w:marTop w:val="0"/>
                                      <w:marBottom w:val="0"/>
                                      <w:divBdr>
                                        <w:top w:val="none" w:sz="0" w:space="0" w:color="auto"/>
                                        <w:left w:val="none" w:sz="0" w:space="0" w:color="auto"/>
                                        <w:bottom w:val="none" w:sz="0" w:space="0" w:color="auto"/>
                                        <w:right w:val="none" w:sz="0" w:space="0" w:color="auto"/>
                                      </w:divBdr>
                                      <w:divsChild>
                                        <w:div w:id="2093354688">
                                          <w:marLeft w:val="0"/>
                                          <w:marRight w:val="0"/>
                                          <w:marTop w:val="0"/>
                                          <w:marBottom w:val="0"/>
                                          <w:divBdr>
                                            <w:top w:val="none" w:sz="0" w:space="0" w:color="auto"/>
                                            <w:left w:val="none" w:sz="0" w:space="0" w:color="auto"/>
                                            <w:bottom w:val="none" w:sz="0" w:space="0" w:color="auto"/>
                                            <w:right w:val="none" w:sz="0" w:space="0" w:color="auto"/>
                                          </w:divBdr>
                                          <w:divsChild>
                                            <w:div w:id="66732333">
                                              <w:marLeft w:val="0"/>
                                              <w:marRight w:val="0"/>
                                              <w:marTop w:val="0"/>
                                              <w:marBottom w:val="0"/>
                                              <w:divBdr>
                                                <w:top w:val="none" w:sz="0" w:space="0" w:color="auto"/>
                                                <w:left w:val="none" w:sz="0" w:space="0" w:color="auto"/>
                                                <w:bottom w:val="none" w:sz="0" w:space="0" w:color="auto"/>
                                                <w:right w:val="none" w:sz="0" w:space="0" w:color="auto"/>
                                              </w:divBdr>
                                              <w:divsChild>
                                                <w:div w:id="700590630">
                                                  <w:marLeft w:val="0"/>
                                                  <w:marRight w:val="0"/>
                                                  <w:marTop w:val="0"/>
                                                  <w:marBottom w:val="0"/>
                                                  <w:divBdr>
                                                    <w:top w:val="none" w:sz="0" w:space="0" w:color="auto"/>
                                                    <w:left w:val="none" w:sz="0" w:space="0" w:color="auto"/>
                                                    <w:bottom w:val="none" w:sz="0" w:space="0" w:color="auto"/>
                                                    <w:right w:val="none" w:sz="0" w:space="0" w:color="auto"/>
                                                  </w:divBdr>
                                                  <w:divsChild>
                                                    <w:div w:id="1767192447">
                                                      <w:marLeft w:val="0"/>
                                                      <w:marRight w:val="0"/>
                                                      <w:marTop w:val="0"/>
                                                      <w:marBottom w:val="0"/>
                                                      <w:divBdr>
                                                        <w:top w:val="none" w:sz="0" w:space="0" w:color="auto"/>
                                                        <w:left w:val="none" w:sz="0" w:space="0" w:color="auto"/>
                                                        <w:bottom w:val="none" w:sz="0" w:space="0" w:color="auto"/>
                                                        <w:right w:val="none" w:sz="0" w:space="0" w:color="auto"/>
                                                      </w:divBdr>
                                                    </w:div>
                                                    <w:div w:id="540827916">
                                                      <w:marLeft w:val="0"/>
                                                      <w:marRight w:val="0"/>
                                                      <w:marTop w:val="0"/>
                                                      <w:marBottom w:val="0"/>
                                                      <w:divBdr>
                                                        <w:top w:val="none" w:sz="0" w:space="0" w:color="auto"/>
                                                        <w:left w:val="none" w:sz="0" w:space="0" w:color="auto"/>
                                                        <w:bottom w:val="none" w:sz="0" w:space="0" w:color="auto"/>
                                                        <w:right w:val="none" w:sz="0" w:space="0" w:color="auto"/>
                                                      </w:divBdr>
                                                    </w:div>
                                                    <w:div w:id="535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995174">
      <w:bodyDiv w:val="1"/>
      <w:marLeft w:val="0"/>
      <w:marRight w:val="0"/>
      <w:marTop w:val="0"/>
      <w:marBottom w:val="0"/>
      <w:divBdr>
        <w:top w:val="none" w:sz="0" w:space="0" w:color="auto"/>
        <w:left w:val="none" w:sz="0" w:space="0" w:color="auto"/>
        <w:bottom w:val="none" w:sz="0" w:space="0" w:color="auto"/>
        <w:right w:val="none" w:sz="0" w:space="0" w:color="auto"/>
      </w:divBdr>
    </w:div>
    <w:div w:id="1066605263">
      <w:bodyDiv w:val="1"/>
      <w:marLeft w:val="0"/>
      <w:marRight w:val="0"/>
      <w:marTop w:val="0"/>
      <w:marBottom w:val="0"/>
      <w:divBdr>
        <w:top w:val="none" w:sz="0" w:space="0" w:color="auto"/>
        <w:left w:val="none" w:sz="0" w:space="0" w:color="auto"/>
        <w:bottom w:val="none" w:sz="0" w:space="0" w:color="auto"/>
        <w:right w:val="none" w:sz="0" w:space="0" w:color="auto"/>
      </w:divBdr>
    </w:div>
    <w:div w:id="1395884010">
      <w:bodyDiv w:val="1"/>
      <w:marLeft w:val="0"/>
      <w:marRight w:val="0"/>
      <w:marTop w:val="0"/>
      <w:marBottom w:val="0"/>
      <w:divBdr>
        <w:top w:val="none" w:sz="0" w:space="0" w:color="auto"/>
        <w:left w:val="none" w:sz="0" w:space="0" w:color="auto"/>
        <w:bottom w:val="none" w:sz="0" w:space="0" w:color="auto"/>
        <w:right w:val="none" w:sz="0" w:space="0" w:color="auto"/>
      </w:divBdr>
    </w:div>
    <w:div w:id="1639455127">
      <w:bodyDiv w:val="1"/>
      <w:marLeft w:val="0"/>
      <w:marRight w:val="0"/>
      <w:marTop w:val="0"/>
      <w:marBottom w:val="0"/>
      <w:divBdr>
        <w:top w:val="none" w:sz="0" w:space="0" w:color="auto"/>
        <w:left w:val="none" w:sz="0" w:space="0" w:color="auto"/>
        <w:bottom w:val="none" w:sz="0" w:space="0" w:color="auto"/>
        <w:right w:val="none" w:sz="0" w:space="0" w:color="auto"/>
      </w:divBdr>
    </w:div>
    <w:div w:id="18478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news/2015/0901-et2020-new-priorities_en.htm" TargetMode="External"/><Relationship Id="rId18" Type="http://schemas.openxmlformats.org/officeDocument/2006/relationships/hyperlink" Target="https://education-training-youth-forum.teamwork.fr/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vleva.eu/event/seminardigitallearn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ducation-training-youth-forum.teamwork.fr/docs/forum-report-for-publication.pdf" TargetMode="External"/><Relationship Id="rId25" Type="http://schemas.openxmlformats.org/officeDocument/2006/relationships/hyperlink" Target="https://ec.europa.eu/jrc/en/entrecomp" TargetMode="External"/><Relationship Id="rId2" Type="http://schemas.openxmlformats.org/officeDocument/2006/relationships/customXml" Target="../customXml/item2.xml"/><Relationship Id="rId16" Type="http://schemas.openxmlformats.org/officeDocument/2006/relationships/hyperlink" Target="http://ec.europa.eu/education/news/2015/0316-paris-education_en.htm" TargetMode="External"/><Relationship Id="rId20" Type="http://schemas.openxmlformats.org/officeDocument/2006/relationships/hyperlink" Target="http://www.cedefop.europa.eu/node/120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bgate.ec.europa.eu/fpfis/mwikis/eurydice/index.php/Publications:Entrepreneurship_Education_at_School_in_Europe_-_2016_Edition" TargetMode="External"/><Relationship Id="rId5" Type="http://schemas.openxmlformats.org/officeDocument/2006/relationships/customXml" Target="../customXml/item5.xml"/><Relationship Id="rId15" Type="http://schemas.openxmlformats.org/officeDocument/2006/relationships/hyperlink" Target="http://ec.europa.eu/youth/policy/youth_strategy/index_en.htm" TargetMode="External"/><Relationship Id="rId23" Type="http://schemas.openxmlformats.org/officeDocument/2006/relationships/hyperlink" Target="https://eacea.ec.europa.eu/erasmus-plus/events/erasmus-plus-information-meeting-for-high-level-public-authorities-european-policy-experimentations_e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c.europa.eu/education/events/2015/1005-education-investment-plan_e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policy/strategic-framework/index_en.htm" TargetMode="External"/><Relationship Id="rId22" Type="http://schemas.openxmlformats.org/officeDocument/2006/relationships/hyperlink" Target="http://www.vlor.be/sites/www.vlor.be/files/rlll-rlll-doc-1516-029.pdf"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QM5P4ZDXZJVS-288-4780</_dlc_DocId>
    <_dlc_DocIdUrl xmlns="ca35f6fb-1165-4b91-a168-522f87563d43">
      <Url>http://vlor05/eunec/_layouts/DocIdRedir.aspx?ID=QM5P4ZDXZJVS-288-4780</Url>
      <Description>QM5P4ZDXZJVS-288-4780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56A4-993D-42F0-983F-F536E1C1245A}">
  <ds:schemaRefs>
    <ds:schemaRef ds:uri="http://schemas.microsoft.com/sharepoint/v3/contenttype/forms"/>
  </ds:schemaRefs>
</ds:datastoreItem>
</file>

<file path=customXml/itemProps2.xml><?xml version="1.0" encoding="utf-8"?>
<ds:datastoreItem xmlns:ds="http://schemas.openxmlformats.org/officeDocument/2006/customXml" ds:itemID="{59AC2E74-F4B4-4BBE-AB5D-9ABF4C2B7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774B7-E0EC-4600-AC7C-34607823C2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a35f6fb-1165-4b91-a168-522f87563d43"/>
    <ds:schemaRef ds:uri="http://www.w3.org/XML/1998/namespace"/>
  </ds:schemaRefs>
</ds:datastoreItem>
</file>

<file path=customXml/itemProps4.xml><?xml version="1.0" encoding="utf-8"?>
<ds:datastoreItem xmlns:ds="http://schemas.openxmlformats.org/officeDocument/2006/customXml" ds:itemID="{F73B839B-6498-418B-9FF7-855D3DFF6171}">
  <ds:schemaRefs>
    <ds:schemaRef ds:uri="http://schemas.microsoft.com/sharepoint/events"/>
  </ds:schemaRefs>
</ds:datastoreItem>
</file>

<file path=customXml/itemProps5.xml><?xml version="1.0" encoding="utf-8"?>
<ds:datastoreItem xmlns:ds="http://schemas.openxmlformats.org/officeDocument/2006/customXml" ds:itemID="{04194024-27BD-47C2-94F5-887EF1F1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2396</Words>
  <Characters>13183</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7</cp:revision>
  <cp:lastPrinted>2016-03-10T15:27:00Z</cp:lastPrinted>
  <dcterms:created xsi:type="dcterms:W3CDTF">2016-02-09T16:08:00Z</dcterms:created>
  <dcterms:modified xsi:type="dcterms:W3CDTF">2016-08-09T08:57:00Z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b6f1b91c-d85a-40b8-bd4a-413a65e90c22</vt:lpwstr>
  </property>
  <property fmtid="{D5CDD505-2E9C-101B-9397-08002B2CF9AE}" pid="3" name="ContentTypeId">
    <vt:lpwstr>0x010100284FF95E19295D45A7D48A499DA2F5B5</vt:lpwstr>
  </property>
</Properties>
</file>