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FC5" w:rsidRPr="009431B8" w:rsidRDefault="009431B8" w:rsidP="007C5FC5">
      <w:pPr>
        <w:shd w:val="clear" w:color="auto" w:fill="FFFFFF"/>
        <w:jc w:val="both"/>
        <w:rPr>
          <w:rFonts w:cstheme="minorHAnsi"/>
          <w:sz w:val="24"/>
          <w:szCs w:val="24"/>
          <w:lang w:val="en-GB"/>
        </w:rPr>
      </w:pPr>
      <w:r>
        <w:rPr>
          <w:rFonts w:cstheme="minorHAnsi"/>
          <w:sz w:val="24"/>
          <w:szCs w:val="24"/>
          <w:lang w:val="en-GB"/>
        </w:rPr>
        <w:t xml:space="preserve">To </w:t>
      </w:r>
      <w:r w:rsidR="007C5FC5" w:rsidRPr="009431B8">
        <w:rPr>
          <w:rFonts w:cstheme="minorHAnsi"/>
          <w:sz w:val="24"/>
          <w:szCs w:val="24"/>
          <w:lang w:val="en-GB"/>
        </w:rPr>
        <w:t>Manuel Miguéns</w:t>
      </w:r>
    </w:p>
    <w:p w:rsidR="009431B8" w:rsidRPr="009431B8" w:rsidRDefault="009431B8" w:rsidP="009431B8">
      <w:pPr>
        <w:shd w:val="clear" w:color="auto" w:fill="FFFFFF"/>
        <w:jc w:val="both"/>
        <w:rPr>
          <w:rFonts w:cstheme="minorHAnsi"/>
          <w:sz w:val="24"/>
          <w:szCs w:val="24"/>
          <w:lang w:val="en-GB"/>
        </w:rPr>
      </w:pPr>
      <w:r w:rsidRPr="009431B8">
        <w:rPr>
          <w:rFonts w:cstheme="minorHAnsi"/>
          <w:sz w:val="24"/>
          <w:szCs w:val="24"/>
          <w:lang w:val="en-GB"/>
        </w:rPr>
        <w:t>European Network of Education Councils</w:t>
      </w:r>
    </w:p>
    <w:p w:rsidR="007C5FC5" w:rsidRPr="009431B8" w:rsidRDefault="007C5FC5" w:rsidP="00801D76">
      <w:pPr>
        <w:shd w:val="clear" w:color="auto" w:fill="FFFFFF"/>
        <w:jc w:val="both"/>
        <w:rPr>
          <w:rFonts w:cstheme="minorHAnsi"/>
          <w:sz w:val="24"/>
          <w:szCs w:val="24"/>
          <w:lang w:val="en-GB"/>
        </w:rPr>
      </w:pPr>
    </w:p>
    <w:p w:rsidR="00801D76" w:rsidRPr="007C5FC5" w:rsidRDefault="00406DD1" w:rsidP="00801D76">
      <w:pPr>
        <w:shd w:val="clear" w:color="auto" w:fill="FFFFFF"/>
        <w:jc w:val="both"/>
        <w:rPr>
          <w:rFonts w:eastAsia="Times New Roman" w:cstheme="minorHAnsi"/>
          <w:b/>
          <w:bCs/>
          <w:color w:val="222222"/>
          <w:sz w:val="24"/>
          <w:szCs w:val="24"/>
          <w:lang w:val="en-GB" w:eastAsia="pt-PT"/>
        </w:rPr>
      </w:pPr>
      <w:r w:rsidRPr="009431B8">
        <w:rPr>
          <w:rFonts w:cstheme="minorHAnsi"/>
          <w:sz w:val="24"/>
          <w:szCs w:val="24"/>
          <w:lang w:val="en-GB"/>
        </w:rPr>
        <w:t xml:space="preserve">I </w:t>
      </w:r>
      <w:r w:rsidR="00045664" w:rsidRPr="009431B8">
        <w:rPr>
          <w:rFonts w:cstheme="minorHAnsi"/>
          <w:sz w:val="24"/>
          <w:szCs w:val="24"/>
          <w:lang w:val="en-GB"/>
        </w:rPr>
        <w:t>send a summary</w:t>
      </w:r>
      <w:r w:rsidRPr="009431B8">
        <w:rPr>
          <w:rFonts w:cstheme="minorHAnsi"/>
          <w:sz w:val="24"/>
          <w:szCs w:val="24"/>
          <w:lang w:val="en-GB"/>
        </w:rPr>
        <w:t xml:space="preserve"> of what is intended to be</w:t>
      </w:r>
      <w:r w:rsidR="00801D76" w:rsidRPr="009431B8">
        <w:rPr>
          <w:rFonts w:cstheme="minorHAnsi"/>
          <w:sz w:val="24"/>
          <w:szCs w:val="24"/>
          <w:lang w:val="en-GB"/>
        </w:rPr>
        <w:t xml:space="preserve"> developed in the project </w:t>
      </w:r>
      <w:r w:rsidR="00801D76" w:rsidRPr="007C5FC5">
        <w:rPr>
          <w:rFonts w:eastAsia="Times New Roman" w:cstheme="minorHAnsi"/>
          <w:color w:val="222222"/>
          <w:sz w:val="24"/>
          <w:szCs w:val="24"/>
          <w:lang w:val="en-GB" w:eastAsia="pt-PT"/>
        </w:rPr>
        <w:t>entitled </w:t>
      </w:r>
      <w:r w:rsidR="00801D76" w:rsidRPr="007C5FC5">
        <w:rPr>
          <w:rFonts w:eastAsia="Times New Roman" w:cstheme="minorHAnsi"/>
          <w:b/>
          <w:bCs/>
          <w:color w:val="222222"/>
          <w:sz w:val="24"/>
          <w:szCs w:val="24"/>
          <w:lang w:val="en-GB" w:eastAsia="pt-PT"/>
        </w:rPr>
        <w:t>"Inclusion or discrimination? From the analysis of the school results to the strategies for the success of students with immigrant origin". </w:t>
      </w:r>
    </w:p>
    <w:p w:rsidR="00801D76" w:rsidRPr="009431B8" w:rsidRDefault="00801D76" w:rsidP="00801D76">
      <w:pPr>
        <w:rPr>
          <w:rFonts w:cstheme="minorHAnsi"/>
          <w:b/>
          <w:sz w:val="24"/>
          <w:szCs w:val="24"/>
          <w:lang w:val="en-GB"/>
        </w:rPr>
      </w:pPr>
      <w:r w:rsidRPr="009431B8">
        <w:rPr>
          <w:rFonts w:cstheme="minorHAnsi"/>
          <w:b/>
          <w:sz w:val="24"/>
          <w:szCs w:val="24"/>
          <w:lang w:val="en-GB"/>
        </w:rPr>
        <w:t>Aims:</w:t>
      </w:r>
    </w:p>
    <w:p w:rsidR="00801D76" w:rsidRPr="009431B8" w:rsidRDefault="00801D76" w:rsidP="00C30906">
      <w:pPr>
        <w:jc w:val="both"/>
        <w:rPr>
          <w:rFonts w:cstheme="minorHAnsi"/>
          <w:sz w:val="24"/>
          <w:szCs w:val="24"/>
          <w:lang w:val="en-GB"/>
        </w:rPr>
      </w:pPr>
      <w:r w:rsidRPr="009431B8">
        <w:rPr>
          <w:rFonts w:cstheme="minorHAnsi"/>
          <w:sz w:val="24"/>
          <w:szCs w:val="24"/>
          <w:lang w:val="en-GB"/>
        </w:rPr>
        <w:t>The aims have been slightly revised and are now as follows:</w:t>
      </w:r>
    </w:p>
    <w:p w:rsidR="00C30906" w:rsidRPr="009431B8" w:rsidRDefault="00801D76" w:rsidP="00C30906">
      <w:pPr>
        <w:pStyle w:val="Lijstalinea"/>
        <w:numPr>
          <w:ilvl w:val="0"/>
          <w:numId w:val="1"/>
        </w:numPr>
        <w:jc w:val="both"/>
        <w:rPr>
          <w:rFonts w:cstheme="minorHAnsi"/>
          <w:sz w:val="24"/>
          <w:szCs w:val="24"/>
          <w:lang w:val="en-GB"/>
        </w:rPr>
      </w:pPr>
      <w:r w:rsidRPr="009431B8">
        <w:rPr>
          <w:rFonts w:cstheme="minorHAnsi"/>
          <w:sz w:val="24"/>
          <w:szCs w:val="24"/>
          <w:lang w:val="en-GB"/>
        </w:rPr>
        <w:t xml:space="preserve">Identify schools with a higher percentage of students of immigrant origin and their </w:t>
      </w:r>
      <w:r w:rsidR="00C30906" w:rsidRPr="009431B8">
        <w:rPr>
          <w:rFonts w:cstheme="minorHAnsi"/>
          <w:sz w:val="24"/>
          <w:szCs w:val="24"/>
          <w:lang w:val="en-GB"/>
        </w:rPr>
        <w:t xml:space="preserve">nationalities; </w:t>
      </w:r>
    </w:p>
    <w:p w:rsidR="00C30906" w:rsidRPr="009431B8" w:rsidRDefault="00801D76" w:rsidP="00C30906">
      <w:pPr>
        <w:pStyle w:val="Lijstalinea"/>
        <w:numPr>
          <w:ilvl w:val="0"/>
          <w:numId w:val="1"/>
        </w:numPr>
        <w:jc w:val="both"/>
        <w:rPr>
          <w:rFonts w:cstheme="minorHAnsi"/>
          <w:sz w:val="24"/>
          <w:szCs w:val="24"/>
          <w:lang w:val="en-GB"/>
        </w:rPr>
      </w:pPr>
      <w:r w:rsidRPr="009431B8">
        <w:rPr>
          <w:rFonts w:cstheme="minorHAnsi"/>
          <w:sz w:val="24"/>
          <w:szCs w:val="24"/>
          <w:lang w:val="en-GB"/>
        </w:rPr>
        <w:t xml:space="preserve">Explain the difference of results between students of immigrant origin and native students; </w:t>
      </w:r>
    </w:p>
    <w:p w:rsidR="00C30906" w:rsidRPr="009431B8" w:rsidRDefault="00801D76" w:rsidP="00C30906">
      <w:pPr>
        <w:pStyle w:val="Lijstalinea"/>
        <w:numPr>
          <w:ilvl w:val="0"/>
          <w:numId w:val="1"/>
        </w:numPr>
        <w:jc w:val="both"/>
        <w:rPr>
          <w:rFonts w:cstheme="minorHAnsi"/>
          <w:sz w:val="24"/>
          <w:szCs w:val="24"/>
          <w:lang w:val="en-GB"/>
        </w:rPr>
      </w:pPr>
      <w:r w:rsidRPr="009431B8">
        <w:rPr>
          <w:rFonts w:cstheme="minorHAnsi"/>
          <w:sz w:val="24"/>
          <w:szCs w:val="24"/>
          <w:lang w:val="en-GB"/>
        </w:rPr>
        <w:t xml:space="preserve">Identify the factors that contribute to differences between schools in this phenomenon that may be considered as potential targets for intervention; </w:t>
      </w:r>
    </w:p>
    <w:p w:rsidR="00C30906" w:rsidRPr="009431B8" w:rsidRDefault="00801D76" w:rsidP="00C30906">
      <w:pPr>
        <w:pStyle w:val="Lijstalinea"/>
        <w:numPr>
          <w:ilvl w:val="0"/>
          <w:numId w:val="1"/>
        </w:numPr>
        <w:jc w:val="both"/>
        <w:rPr>
          <w:rFonts w:cstheme="minorHAnsi"/>
          <w:sz w:val="24"/>
          <w:szCs w:val="24"/>
          <w:lang w:val="en-GB"/>
        </w:rPr>
      </w:pPr>
      <w:r w:rsidRPr="009431B8">
        <w:rPr>
          <w:rFonts w:cstheme="minorHAnsi"/>
          <w:sz w:val="24"/>
          <w:szCs w:val="24"/>
          <w:lang w:val="en-GB"/>
        </w:rPr>
        <w:t xml:space="preserve">To identify groups of schools with considerable weight of </w:t>
      </w:r>
      <w:r w:rsidR="00DE6820" w:rsidRPr="009431B8">
        <w:rPr>
          <w:rFonts w:cstheme="minorHAnsi"/>
          <w:sz w:val="24"/>
          <w:szCs w:val="24"/>
          <w:lang w:val="en-GB"/>
        </w:rPr>
        <w:t xml:space="preserve">students of immigrant origin </w:t>
      </w:r>
      <w:r w:rsidRPr="009431B8">
        <w:rPr>
          <w:rFonts w:cstheme="minorHAnsi"/>
          <w:sz w:val="24"/>
          <w:szCs w:val="24"/>
          <w:lang w:val="en-GB"/>
        </w:rPr>
        <w:t xml:space="preserve">and different configurations of school results; </w:t>
      </w:r>
    </w:p>
    <w:p w:rsidR="00C30906" w:rsidRPr="009431B8" w:rsidRDefault="00C30906" w:rsidP="00C30906">
      <w:pPr>
        <w:pStyle w:val="Lijstalinea"/>
        <w:numPr>
          <w:ilvl w:val="0"/>
          <w:numId w:val="1"/>
        </w:numPr>
        <w:jc w:val="both"/>
        <w:rPr>
          <w:rFonts w:cstheme="minorHAnsi"/>
          <w:sz w:val="24"/>
          <w:szCs w:val="24"/>
          <w:lang w:val="en-GB"/>
        </w:rPr>
      </w:pPr>
      <w:r w:rsidRPr="009431B8">
        <w:rPr>
          <w:rFonts w:cstheme="minorHAnsi"/>
          <w:sz w:val="24"/>
          <w:szCs w:val="24"/>
          <w:lang w:val="en-GB"/>
        </w:rPr>
        <w:t>T</w:t>
      </w:r>
      <w:r w:rsidR="00801D76" w:rsidRPr="009431B8">
        <w:rPr>
          <w:rFonts w:cstheme="minorHAnsi"/>
          <w:sz w:val="24"/>
          <w:szCs w:val="24"/>
          <w:lang w:val="en-GB"/>
        </w:rPr>
        <w:t>o deepen the knowledge about the factors of school success among students with immigrant origin in certain schools, focusing in particular on organizational, curricula</w:t>
      </w:r>
      <w:r w:rsidRPr="009431B8">
        <w:rPr>
          <w:rFonts w:cstheme="minorHAnsi"/>
          <w:sz w:val="24"/>
          <w:szCs w:val="24"/>
          <w:lang w:val="en-GB"/>
        </w:rPr>
        <w:t xml:space="preserve">r and human relations practices; </w:t>
      </w:r>
    </w:p>
    <w:p w:rsidR="00C30906" w:rsidRPr="009431B8" w:rsidRDefault="00801D76" w:rsidP="00C30906">
      <w:pPr>
        <w:pStyle w:val="Lijstalinea"/>
        <w:numPr>
          <w:ilvl w:val="0"/>
          <w:numId w:val="1"/>
        </w:numPr>
        <w:jc w:val="both"/>
        <w:rPr>
          <w:rFonts w:cstheme="minorHAnsi"/>
          <w:sz w:val="24"/>
          <w:szCs w:val="24"/>
          <w:lang w:val="en-GB"/>
        </w:rPr>
      </w:pPr>
      <w:r w:rsidRPr="009431B8">
        <w:rPr>
          <w:rFonts w:cstheme="minorHAnsi"/>
          <w:sz w:val="24"/>
          <w:szCs w:val="24"/>
          <w:lang w:val="en-GB"/>
        </w:rPr>
        <w:t xml:space="preserve">Identify strategies to promote school success for students of immigrant origin, particularly in the three dimensions mentioned in the previous point, also showing the bad practices; </w:t>
      </w:r>
    </w:p>
    <w:p w:rsidR="007B727F" w:rsidRPr="00E5646A" w:rsidRDefault="00801D76" w:rsidP="00E5646A">
      <w:pPr>
        <w:pStyle w:val="Lijstalinea"/>
        <w:numPr>
          <w:ilvl w:val="0"/>
          <w:numId w:val="1"/>
        </w:numPr>
        <w:jc w:val="both"/>
        <w:rPr>
          <w:rFonts w:cstheme="minorHAnsi"/>
          <w:sz w:val="24"/>
          <w:szCs w:val="24"/>
          <w:lang w:val="en-GB"/>
        </w:rPr>
      </w:pPr>
      <w:r w:rsidRPr="009431B8">
        <w:rPr>
          <w:rFonts w:cstheme="minorHAnsi"/>
          <w:sz w:val="24"/>
          <w:szCs w:val="24"/>
          <w:lang w:val="en-GB"/>
        </w:rPr>
        <w:t>Produce recommendations for schools and educational policies.</w:t>
      </w:r>
    </w:p>
    <w:p w:rsidR="007B727F" w:rsidRPr="009431B8" w:rsidRDefault="007B727F" w:rsidP="007B727F">
      <w:pPr>
        <w:jc w:val="both"/>
        <w:rPr>
          <w:rFonts w:cstheme="minorHAnsi"/>
          <w:b/>
          <w:sz w:val="24"/>
          <w:szCs w:val="24"/>
          <w:lang w:val="en-GB"/>
        </w:rPr>
      </w:pPr>
      <w:r w:rsidRPr="009431B8">
        <w:rPr>
          <w:rFonts w:cstheme="minorHAnsi"/>
          <w:b/>
          <w:sz w:val="24"/>
          <w:szCs w:val="24"/>
          <w:lang w:val="en-GB"/>
        </w:rPr>
        <w:t>Object of analysis</w:t>
      </w:r>
    </w:p>
    <w:p w:rsidR="002830C2" w:rsidRPr="009431B8" w:rsidRDefault="00211714" w:rsidP="002C7FB3">
      <w:pPr>
        <w:jc w:val="both"/>
        <w:rPr>
          <w:rFonts w:cstheme="minorHAnsi"/>
          <w:sz w:val="24"/>
          <w:szCs w:val="24"/>
          <w:lang w:val="en-GB"/>
        </w:rPr>
      </w:pPr>
      <w:r w:rsidRPr="009431B8">
        <w:rPr>
          <w:rFonts w:cstheme="minorHAnsi"/>
          <w:sz w:val="24"/>
          <w:szCs w:val="24"/>
          <w:lang w:val="en-GB"/>
        </w:rPr>
        <w:t xml:space="preserve">The analysis applies to </w:t>
      </w:r>
      <w:r w:rsidR="002C7FB3" w:rsidRPr="009431B8">
        <w:rPr>
          <w:rFonts w:cstheme="minorHAnsi"/>
          <w:sz w:val="24"/>
          <w:szCs w:val="24"/>
          <w:lang w:val="en-GB"/>
        </w:rPr>
        <w:t xml:space="preserve">the 3rd cycle of basic education (ISCED 2), </w:t>
      </w:r>
      <w:r w:rsidRPr="009431B8">
        <w:rPr>
          <w:rFonts w:cstheme="minorHAnsi"/>
          <w:sz w:val="24"/>
          <w:szCs w:val="24"/>
          <w:lang w:val="en-GB"/>
        </w:rPr>
        <w:t>namely the 9th year</w:t>
      </w:r>
      <w:r w:rsidR="002C7FB3" w:rsidRPr="009431B8">
        <w:rPr>
          <w:rFonts w:cstheme="minorHAnsi"/>
          <w:sz w:val="24"/>
          <w:szCs w:val="24"/>
          <w:lang w:val="en-GB"/>
        </w:rPr>
        <w:t xml:space="preserve">, for this year to be extremely important </w:t>
      </w:r>
      <w:r w:rsidRPr="009431B8">
        <w:rPr>
          <w:rFonts w:cstheme="minorHAnsi"/>
          <w:color w:val="3C3C3C"/>
          <w:sz w:val="24"/>
          <w:szCs w:val="24"/>
          <w:shd w:val="clear" w:color="auto" w:fill="FFFFFF"/>
          <w:lang w:val="en-GB"/>
        </w:rPr>
        <w:t>for the decision on the student's educational future. </w:t>
      </w:r>
    </w:p>
    <w:p w:rsidR="002830C2" w:rsidRPr="009431B8" w:rsidRDefault="002830C2" w:rsidP="002830C2">
      <w:pPr>
        <w:jc w:val="both"/>
        <w:rPr>
          <w:rFonts w:cstheme="minorHAnsi"/>
          <w:b/>
          <w:sz w:val="24"/>
          <w:szCs w:val="24"/>
          <w:lang w:val="en-GB"/>
        </w:rPr>
      </w:pPr>
      <w:r w:rsidRPr="009431B8">
        <w:rPr>
          <w:rFonts w:cstheme="minorHAnsi"/>
          <w:b/>
          <w:sz w:val="24"/>
          <w:szCs w:val="24"/>
          <w:lang w:val="en-GB"/>
        </w:rPr>
        <w:t>Project phases</w:t>
      </w:r>
    </w:p>
    <w:p w:rsidR="00964299" w:rsidRPr="009431B8" w:rsidRDefault="002830C2" w:rsidP="002830C2">
      <w:pPr>
        <w:jc w:val="both"/>
        <w:rPr>
          <w:rFonts w:cstheme="minorHAnsi"/>
          <w:sz w:val="24"/>
          <w:szCs w:val="24"/>
          <w:lang w:val="en-GB"/>
        </w:rPr>
      </w:pPr>
      <w:r w:rsidRPr="009431B8">
        <w:rPr>
          <w:rFonts w:cstheme="minorHAnsi"/>
          <w:sz w:val="24"/>
          <w:szCs w:val="24"/>
          <w:lang w:val="en-GB"/>
        </w:rPr>
        <w:t>The project will have three major phases: 1) the first will be entirely statistical analysis; 2) a second that will be dedicated to case studies applied to a sample of schools; 3) and a third one exclusively aimed at the elaboration of final products in order to identify strategies to promote school success for students of immigrant origin, especially focused on organizational, curricular and human relations practices.</w:t>
      </w:r>
      <w:bookmarkStart w:id="0" w:name="_GoBack"/>
      <w:bookmarkEnd w:id="0"/>
    </w:p>
    <w:p w:rsidR="00964299" w:rsidRPr="009431B8" w:rsidRDefault="00964299" w:rsidP="00964299">
      <w:pPr>
        <w:jc w:val="both"/>
        <w:rPr>
          <w:rFonts w:cstheme="minorHAnsi"/>
          <w:b/>
          <w:sz w:val="24"/>
          <w:szCs w:val="24"/>
          <w:lang w:val="en-GB"/>
        </w:rPr>
      </w:pPr>
      <w:r w:rsidRPr="009431B8">
        <w:rPr>
          <w:rFonts w:cstheme="minorHAnsi"/>
          <w:b/>
          <w:sz w:val="24"/>
          <w:szCs w:val="24"/>
          <w:lang w:val="en-GB"/>
        </w:rPr>
        <w:t>First phase (until December 2018)</w:t>
      </w:r>
    </w:p>
    <w:p w:rsidR="00964299" w:rsidRPr="009431B8" w:rsidRDefault="00964299" w:rsidP="00964299">
      <w:pPr>
        <w:jc w:val="both"/>
        <w:rPr>
          <w:rFonts w:cstheme="minorHAnsi"/>
          <w:sz w:val="24"/>
          <w:szCs w:val="24"/>
          <w:lang w:val="en-GB"/>
        </w:rPr>
      </w:pPr>
      <w:r w:rsidRPr="009431B8">
        <w:rPr>
          <w:rFonts w:cstheme="minorHAnsi"/>
          <w:sz w:val="24"/>
          <w:szCs w:val="24"/>
          <w:lang w:val="en-GB"/>
        </w:rPr>
        <w:t xml:space="preserve">In the first instance, </w:t>
      </w:r>
      <w:r w:rsidR="00E507A8" w:rsidRPr="009431B8">
        <w:rPr>
          <w:rFonts w:cstheme="minorHAnsi"/>
          <w:sz w:val="24"/>
          <w:szCs w:val="24"/>
          <w:lang w:val="en-GB"/>
        </w:rPr>
        <w:t xml:space="preserve">it will be carried out </w:t>
      </w:r>
      <w:r w:rsidRPr="009431B8">
        <w:rPr>
          <w:rFonts w:cstheme="minorHAnsi"/>
          <w:sz w:val="24"/>
          <w:szCs w:val="24"/>
          <w:lang w:val="en-GB"/>
        </w:rPr>
        <w:t>a descriptive analysis of the database on the characterization of students and schools of the Ministry of Education (MISI) for the 2016/2017 school year. National schools with a greater presence of immigrant students and their different nationalities will be identified.</w:t>
      </w:r>
    </w:p>
    <w:p w:rsidR="00964299" w:rsidRPr="009431B8" w:rsidRDefault="00964299" w:rsidP="00964299">
      <w:pPr>
        <w:jc w:val="both"/>
        <w:rPr>
          <w:rFonts w:cstheme="minorHAnsi"/>
          <w:sz w:val="24"/>
          <w:szCs w:val="24"/>
          <w:lang w:val="en-GB"/>
        </w:rPr>
      </w:pPr>
      <w:r w:rsidRPr="009431B8">
        <w:rPr>
          <w:rFonts w:cstheme="minorHAnsi"/>
          <w:sz w:val="24"/>
          <w:szCs w:val="24"/>
          <w:lang w:val="en-GB"/>
        </w:rPr>
        <w:lastRenderedPageBreak/>
        <w:t>Although the focus of analysis is the third cycle, we think that the descriptive analysis of the immigrant students in the 1st, 2nd and 3rd cycles of basic education and secondary education differentiated by the modalities of teaching (Regular Scientific-Hu</w:t>
      </w:r>
      <w:r w:rsidR="009A7C75" w:rsidRPr="009431B8">
        <w:rPr>
          <w:rFonts w:cstheme="minorHAnsi"/>
          <w:sz w:val="24"/>
          <w:szCs w:val="24"/>
          <w:lang w:val="en-GB"/>
        </w:rPr>
        <w:t xml:space="preserve">manistic, </w:t>
      </w:r>
      <w:r w:rsidRPr="009431B8">
        <w:rPr>
          <w:rFonts w:cstheme="minorHAnsi"/>
          <w:sz w:val="24"/>
          <w:szCs w:val="24"/>
          <w:lang w:val="en-GB"/>
        </w:rPr>
        <w:t>and Professional) can provide indications for a better understanding of the phenomenon in the third cycle and to point the way to future studies.</w:t>
      </w:r>
    </w:p>
    <w:p w:rsidR="00964299" w:rsidRPr="009431B8" w:rsidRDefault="00964299" w:rsidP="00964299">
      <w:pPr>
        <w:jc w:val="both"/>
        <w:rPr>
          <w:rFonts w:cstheme="minorHAnsi"/>
          <w:sz w:val="24"/>
          <w:szCs w:val="24"/>
          <w:lang w:val="en-GB"/>
        </w:rPr>
      </w:pPr>
      <w:r w:rsidRPr="009431B8">
        <w:rPr>
          <w:rFonts w:cstheme="minorHAnsi"/>
          <w:sz w:val="24"/>
          <w:szCs w:val="24"/>
          <w:lang w:val="en-GB"/>
        </w:rPr>
        <w:t xml:space="preserve">We will then apply a multilevel </w:t>
      </w:r>
      <w:r w:rsidR="00E5646A" w:rsidRPr="009431B8">
        <w:rPr>
          <w:rFonts w:cstheme="minorHAnsi"/>
          <w:sz w:val="24"/>
          <w:szCs w:val="24"/>
          <w:lang w:val="en-GB"/>
        </w:rPr>
        <w:t>modelling</w:t>
      </w:r>
      <w:r w:rsidRPr="009431B8">
        <w:rPr>
          <w:rFonts w:cstheme="minorHAnsi"/>
          <w:sz w:val="24"/>
          <w:szCs w:val="24"/>
          <w:lang w:val="en-GB"/>
        </w:rPr>
        <w:t>, considering three levels of analysis (student, class, school), creating hierarchical regression models to explain the proficiency of the immigrant students who completed the national Portuguese and Mathematics exams in the 2016/2017 school year. In this part of the analysis we intend to identify the characteristics of the students, the classes and the schools that are associated to a better performance of the students of immigrant origin.</w:t>
      </w:r>
    </w:p>
    <w:p w:rsidR="00964299" w:rsidRPr="009431B8" w:rsidRDefault="00964299" w:rsidP="00964299">
      <w:pPr>
        <w:jc w:val="both"/>
        <w:rPr>
          <w:rFonts w:cstheme="minorHAnsi"/>
          <w:sz w:val="24"/>
          <w:szCs w:val="24"/>
          <w:lang w:val="en-GB"/>
        </w:rPr>
      </w:pPr>
      <w:r w:rsidRPr="009431B8">
        <w:rPr>
          <w:rFonts w:cstheme="minorHAnsi"/>
          <w:sz w:val="24"/>
          <w:szCs w:val="24"/>
          <w:lang w:val="en-GB"/>
        </w:rPr>
        <w:t>The database under study also allows for a longitudinal approach (from 2005/2006). As learning is a cumulative process, built along the educational trajectory of the student, influenced by several factors, such as the pedagogical methods of the student's teachers since the first year of schooling, as well as organizational aspects of the schools attended, it is necessary the study of the trajectories of students of immigrant origin.</w:t>
      </w:r>
    </w:p>
    <w:p w:rsidR="00964299" w:rsidRPr="009431B8" w:rsidRDefault="00964299" w:rsidP="00964299">
      <w:pPr>
        <w:jc w:val="both"/>
        <w:rPr>
          <w:rFonts w:cstheme="minorHAnsi"/>
          <w:sz w:val="24"/>
          <w:szCs w:val="24"/>
          <w:lang w:val="en-GB"/>
        </w:rPr>
      </w:pPr>
      <w:r w:rsidRPr="009431B8">
        <w:rPr>
          <w:rFonts w:cstheme="minorHAnsi"/>
          <w:sz w:val="24"/>
          <w:szCs w:val="24"/>
          <w:lang w:val="en-GB"/>
        </w:rPr>
        <w:t>The analysis of the trajectories of the students allows to produce information about the trajectories of learning (national examinations, classification in certain disciplines, retentions) of the students with immigrant origin belonging to the schools with greater percentage of immig</w:t>
      </w:r>
      <w:r w:rsidR="009A7C75" w:rsidRPr="009431B8">
        <w:rPr>
          <w:rFonts w:cstheme="minorHAnsi"/>
          <w:sz w:val="24"/>
          <w:szCs w:val="24"/>
          <w:lang w:val="en-GB"/>
        </w:rPr>
        <w:t xml:space="preserve">rants. </w:t>
      </w:r>
      <w:r w:rsidRPr="009431B8">
        <w:rPr>
          <w:rFonts w:cstheme="minorHAnsi"/>
          <w:sz w:val="24"/>
          <w:szCs w:val="24"/>
          <w:lang w:val="en-GB"/>
        </w:rPr>
        <w:t>This allows us to reflect on intra and extracurricular factors that influence the learning process year by year over a period of presumably 9 years.</w:t>
      </w:r>
    </w:p>
    <w:p w:rsidR="00964299" w:rsidRPr="009431B8" w:rsidRDefault="00964299" w:rsidP="00964299">
      <w:pPr>
        <w:jc w:val="both"/>
        <w:rPr>
          <w:rFonts w:cstheme="minorHAnsi"/>
          <w:sz w:val="24"/>
          <w:szCs w:val="24"/>
          <w:lang w:val="en-GB"/>
        </w:rPr>
      </w:pPr>
      <w:r w:rsidRPr="009431B8">
        <w:rPr>
          <w:rFonts w:cstheme="minorHAnsi"/>
          <w:sz w:val="24"/>
          <w:szCs w:val="24"/>
          <w:lang w:val="en-GB"/>
        </w:rPr>
        <w:t>From the schools identified with a certain percentage of immigrant students (</w:t>
      </w:r>
      <w:r w:rsidR="009A7C75" w:rsidRPr="009431B8">
        <w:rPr>
          <w:rFonts w:cstheme="minorHAnsi"/>
          <w:sz w:val="24"/>
          <w:szCs w:val="24"/>
          <w:lang w:val="en-GB"/>
        </w:rPr>
        <w:t>values given by the data distribution</w:t>
      </w:r>
      <w:r w:rsidRPr="009431B8">
        <w:rPr>
          <w:rFonts w:cstheme="minorHAnsi"/>
          <w:sz w:val="24"/>
          <w:szCs w:val="24"/>
          <w:lang w:val="en-GB"/>
        </w:rPr>
        <w:t>) and the variables constructed on the school results, we will resort to Cluster analysis in an attempt to create groups of different schools. The aim is to identify profiles of schools with students from different countries and different academic results, such as exam scores, transition rates, retention rates, etc.</w:t>
      </w:r>
    </w:p>
    <w:p w:rsidR="00E5646A" w:rsidRPr="009431B8" w:rsidRDefault="00964299" w:rsidP="00964299">
      <w:pPr>
        <w:jc w:val="both"/>
        <w:rPr>
          <w:rFonts w:cstheme="minorHAnsi"/>
          <w:sz w:val="24"/>
          <w:szCs w:val="24"/>
          <w:lang w:val="en-GB"/>
        </w:rPr>
      </w:pPr>
      <w:r w:rsidRPr="009431B8">
        <w:rPr>
          <w:rFonts w:cstheme="minorHAnsi"/>
          <w:sz w:val="24"/>
          <w:szCs w:val="24"/>
          <w:lang w:val="en-GB"/>
        </w:rPr>
        <w:t>This identification will allow to select, on the one hand, schools with considerable weight of students with immigrant origin with good school results; and, on the other, schools with similar weight of students with immigrant origin but with poor school results. It will be in t</w:t>
      </w:r>
      <w:r w:rsidR="00892D74" w:rsidRPr="009431B8">
        <w:rPr>
          <w:rFonts w:cstheme="minorHAnsi"/>
          <w:sz w:val="24"/>
          <w:szCs w:val="24"/>
          <w:lang w:val="en-GB"/>
        </w:rPr>
        <w:t>hese two types of schools</w:t>
      </w:r>
      <w:r w:rsidRPr="009431B8">
        <w:rPr>
          <w:rFonts w:cstheme="minorHAnsi"/>
          <w:sz w:val="24"/>
          <w:szCs w:val="24"/>
          <w:lang w:val="en-GB"/>
        </w:rPr>
        <w:t xml:space="preserve"> that the second phase of the investigation will take place.</w:t>
      </w:r>
    </w:p>
    <w:p w:rsidR="00AE29B4" w:rsidRPr="009431B8" w:rsidRDefault="00AE29B4" w:rsidP="00AE29B4">
      <w:pPr>
        <w:jc w:val="both"/>
        <w:rPr>
          <w:rFonts w:cstheme="minorHAnsi"/>
          <w:b/>
          <w:sz w:val="24"/>
          <w:szCs w:val="24"/>
          <w:lang w:val="en-GB"/>
        </w:rPr>
      </w:pPr>
      <w:r w:rsidRPr="009431B8">
        <w:rPr>
          <w:rFonts w:cstheme="minorHAnsi"/>
          <w:b/>
          <w:sz w:val="24"/>
          <w:szCs w:val="24"/>
          <w:lang w:val="en-GB"/>
        </w:rPr>
        <w:t>Second phase (until March 2020)</w:t>
      </w:r>
    </w:p>
    <w:p w:rsidR="00AE29B4" w:rsidRPr="009431B8" w:rsidRDefault="006E73E5" w:rsidP="00AE29B4">
      <w:pPr>
        <w:jc w:val="both"/>
        <w:rPr>
          <w:rFonts w:cstheme="minorHAnsi"/>
          <w:sz w:val="24"/>
          <w:szCs w:val="24"/>
          <w:lang w:val="en-GB"/>
        </w:rPr>
      </w:pPr>
      <w:r w:rsidRPr="009431B8">
        <w:rPr>
          <w:rFonts w:cstheme="minorHAnsi"/>
          <w:sz w:val="24"/>
          <w:szCs w:val="24"/>
          <w:lang w:val="en-GB"/>
        </w:rPr>
        <w:t>The aim</w:t>
      </w:r>
      <w:r w:rsidR="00AE29B4" w:rsidRPr="009431B8">
        <w:rPr>
          <w:rFonts w:cstheme="minorHAnsi"/>
          <w:sz w:val="24"/>
          <w:szCs w:val="24"/>
          <w:lang w:val="en-GB"/>
        </w:rPr>
        <w:t xml:space="preserve"> of the case studies, in some selected schools, is to deepen the knowledge about the factors of success and school failure among </w:t>
      </w:r>
      <w:r w:rsidRPr="009431B8">
        <w:rPr>
          <w:rFonts w:cstheme="minorHAnsi"/>
          <w:sz w:val="24"/>
          <w:szCs w:val="24"/>
          <w:lang w:val="en-GB"/>
        </w:rPr>
        <w:t>students with immigrant origin</w:t>
      </w:r>
      <w:r w:rsidR="00AE29B4" w:rsidRPr="009431B8">
        <w:rPr>
          <w:rFonts w:cstheme="minorHAnsi"/>
          <w:sz w:val="24"/>
          <w:szCs w:val="24"/>
          <w:lang w:val="en-GB"/>
        </w:rPr>
        <w:t>, focusing in particular:</w:t>
      </w:r>
    </w:p>
    <w:p w:rsidR="00AE29B4" w:rsidRPr="009431B8" w:rsidRDefault="00AE29B4" w:rsidP="00AE29B4">
      <w:pPr>
        <w:jc w:val="both"/>
        <w:rPr>
          <w:rFonts w:cstheme="minorHAnsi"/>
          <w:sz w:val="24"/>
          <w:szCs w:val="24"/>
          <w:lang w:val="en-GB"/>
        </w:rPr>
      </w:pPr>
      <w:r w:rsidRPr="009431B8">
        <w:rPr>
          <w:rFonts w:cstheme="minorHAnsi"/>
          <w:sz w:val="24"/>
          <w:szCs w:val="24"/>
          <w:lang w:val="en-GB"/>
        </w:rPr>
        <w:t>• Organizational practices: in particular in terms of human resources management, formation of classes, school guidance, measures to promote success and combat indiscipline, strategies for admission regulation;</w:t>
      </w:r>
    </w:p>
    <w:p w:rsidR="00AE29B4" w:rsidRPr="009431B8" w:rsidRDefault="00AE29B4" w:rsidP="00AE29B4">
      <w:pPr>
        <w:jc w:val="both"/>
        <w:rPr>
          <w:rFonts w:cstheme="minorHAnsi"/>
          <w:sz w:val="24"/>
          <w:szCs w:val="24"/>
          <w:lang w:val="en-GB"/>
        </w:rPr>
      </w:pPr>
      <w:r w:rsidRPr="009431B8">
        <w:rPr>
          <w:rFonts w:cstheme="minorHAnsi"/>
          <w:sz w:val="24"/>
          <w:szCs w:val="24"/>
          <w:lang w:val="en-GB"/>
        </w:rPr>
        <w:lastRenderedPageBreak/>
        <w:t>•</w:t>
      </w:r>
      <w:r w:rsidR="00530281" w:rsidRPr="009431B8">
        <w:rPr>
          <w:rFonts w:cstheme="minorHAnsi"/>
          <w:sz w:val="24"/>
          <w:szCs w:val="24"/>
          <w:lang w:val="en-GB"/>
        </w:rPr>
        <w:t xml:space="preserve"> Curricular practices: </w:t>
      </w:r>
      <w:r w:rsidRPr="009431B8">
        <w:rPr>
          <w:rFonts w:cstheme="minorHAnsi"/>
          <w:sz w:val="24"/>
          <w:szCs w:val="24"/>
          <w:lang w:val="en-GB"/>
        </w:rPr>
        <w:t xml:space="preserve">curriculum management, vertical and / or horizontal </w:t>
      </w:r>
      <w:r w:rsidR="00530281" w:rsidRPr="009431B8">
        <w:rPr>
          <w:rFonts w:cstheme="minorHAnsi"/>
          <w:sz w:val="24"/>
          <w:szCs w:val="24"/>
          <w:lang w:val="en-GB"/>
        </w:rPr>
        <w:t xml:space="preserve">curriculum </w:t>
      </w:r>
      <w:r w:rsidRPr="009431B8">
        <w:rPr>
          <w:rFonts w:cstheme="minorHAnsi"/>
          <w:sz w:val="24"/>
          <w:szCs w:val="24"/>
          <w:lang w:val="en-GB"/>
        </w:rPr>
        <w:t>articulation, pedagogical methods;</w:t>
      </w:r>
    </w:p>
    <w:p w:rsidR="00AE29B4" w:rsidRPr="009431B8" w:rsidRDefault="00AE29B4" w:rsidP="00AE29B4">
      <w:pPr>
        <w:jc w:val="both"/>
        <w:rPr>
          <w:rFonts w:cstheme="minorHAnsi"/>
          <w:sz w:val="24"/>
          <w:szCs w:val="24"/>
          <w:lang w:val="en-GB"/>
        </w:rPr>
      </w:pPr>
      <w:r w:rsidRPr="009431B8">
        <w:rPr>
          <w:rFonts w:cstheme="minorHAnsi"/>
          <w:sz w:val="24"/>
          <w:szCs w:val="24"/>
          <w:lang w:val="en-GB"/>
        </w:rPr>
        <w:t xml:space="preserve">• Human relations: </w:t>
      </w:r>
      <w:r w:rsidR="00530281" w:rsidRPr="009431B8">
        <w:rPr>
          <w:rFonts w:cstheme="minorHAnsi"/>
          <w:sz w:val="24"/>
          <w:szCs w:val="24"/>
          <w:lang w:val="en-GB"/>
        </w:rPr>
        <w:t xml:space="preserve">relationships in the school community </w:t>
      </w:r>
      <w:r w:rsidRPr="009431B8">
        <w:rPr>
          <w:rFonts w:cstheme="minorHAnsi"/>
          <w:sz w:val="24"/>
          <w:szCs w:val="24"/>
          <w:lang w:val="en-GB"/>
        </w:rPr>
        <w:t>(particularly among students, between students and teachers, students and school staff, teachers and families, etc.).</w:t>
      </w:r>
    </w:p>
    <w:p w:rsidR="005A061B" w:rsidRPr="009431B8" w:rsidRDefault="005A061B" w:rsidP="00AE29B4">
      <w:pPr>
        <w:jc w:val="both"/>
        <w:rPr>
          <w:rFonts w:cstheme="minorHAnsi"/>
          <w:b/>
          <w:sz w:val="24"/>
          <w:szCs w:val="24"/>
          <w:lang w:val="en-GB"/>
        </w:rPr>
      </w:pPr>
      <w:r w:rsidRPr="009431B8">
        <w:rPr>
          <w:rFonts w:cstheme="minorHAnsi"/>
          <w:b/>
          <w:sz w:val="24"/>
          <w:szCs w:val="24"/>
          <w:lang w:val="en-GB"/>
        </w:rPr>
        <w:t>Third phase (until August 2020)</w:t>
      </w:r>
    </w:p>
    <w:p w:rsidR="005A061B" w:rsidRPr="009431B8" w:rsidRDefault="006B44AE" w:rsidP="005A061B">
      <w:pPr>
        <w:jc w:val="both"/>
        <w:rPr>
          <w:rFonts w:cstheme="minorHAnsi"/>
          <w:sz w:val="24"/>
          <w:szCs w:val="24"/>
          <w:lang w:val="en-GB"/>
        </w:rPr>
      </w:pPr>
      <w:r w:rsidRPr="009431B8">
        <w:rPr>
          <w:rFonts w:cstheme="minorHAnsi"/>
          <w:sz w:val="24"/>
          <w:szCs w:val="24"/>
          <w:lang w:val="en-GB"/>
        </w:rPr>
        <w:t>The third</w:t>
      </w:r>
      <w:r w:rsidR="005A061B" w:rsidRPr="009431B8">
        <w:rPr>
          <w:rFonts w:cstheme="minorHAnsi"/>
          <w:sz w:val="24"/>
          <w:szCs w:val="24"/>
          <w:lang w:val="en-GB"/>
        </w:rPr>
        <w:t xml:space="preserve"> phase of the project will focus on the development of products for the training of local actors and inform policy makers. </w:t>
      </w:r>
      <w:r w:rsidR="00C8605D" w:rsidRPr="009431B8">
        <w:rPr>
          <w:rFonts w:cstheme="minorHAnsi"/>
          <w:sz w:val="24"/>
          <w:szCs w:val="24"/>
          <w:lang w:val="en-GB"/>
        </w:rPr>
        <w:t>A</w:t>
      </w:r>
      <w:r w:rsidR="005A061B" w:rsidRPr="009431B8">
        <w:rPr>
          <w:rFonts w:cstheme="minorHAnsi"/>
          <w:sz w:val="24"/>
          <w:szCs w:val="24"/>
          <w:lang w:val="en-GB"/>
        </w:rPr>
        <w:t xml:space="preserve">fter the collection and analysis of data in schools with good results of students with immigrant origin, it is intended to identify strategies for promoting school success based on three dimensions: </w:t>
      </w:r>
      <w:proofErr w:type="spellStart"/>
      <w:r w:rsidR="005A061B" w:rsidRPr="009431B8">
        <w:rPr>
          <w:rFonts w:cstheme="minorHAnsi"/>
          <w:sz w:val="24"/>
          <w:szCs w:val="24"/>
          <w:lang w:val="en-GB"/>
        </w:rPr>
        <w:t>i</w:t>
      </w:r>
      <w:proofErr w:type="spellEnd"/>
      <w:r w:rsidR="005A061B" w:rsidRPr="009431B8">
        <w:rPr>
          <w:rFonts w:cstheme="minorHAnsi"/>
          <w:sz w:val="24"/>
          <w:szCs w:val="24"/>
          <w:lang w:val="en-GB"/>
        </w:rPr>
        <w:t>) organizational; ii) curricular: iv) and human relations.</w:t>
      </w:r>
    </w:p>
    <w:p w:rsidR="005A061B" w:rsidRPr="009431B8" w:rsidRDefault="005A061B" w:rsidP="005A061B">
      <w:pPr>
        <w:jc w:val="both"/>
        <w:rPr>
          <w:rFonts w:cstheme="minorHAnsi"/>
          <w:sz w:val="24"/>
          <w:szCs w:val="24"/>
          <w:lang w:val="en-GB"/>
        </w:rPr>
      </w:pPr>
      <w:r w:rsidRPr="009431B8">
        <w:rPr>
          <w:rFonts w:cstheme="minorHAnsi"/>
          <w:sz w:val="24"/>
          <w:szCs w:val="24"/>
          <w:lang w:val="en-GB"/>
        </w:rPr>
        <w:t>Finally, the identified strategies will be widely disseminated and discussed, first among the participating schools, then to a wider audience, with the support of the partner institutions of the project.</w:t>
      </w:r>
    </w:p>
    <w:p w:rsidR="00712D3B" w:rsidRPr="009431B8" w:rsidRDefault="006B44AE" w:rsidP="005A061B">
      <w:pPr>
        <w:jc w:val="both"/>
        <w:rPr>
          <w:rFonts w:cstheme="minorHAnsi"/>
          <w:sz w:val="24"/>
          <w:szCs w:val="24"/>
          <w:lang w:val="en-GB"/>
        </w:rPr>
      </w:pPr>
      <w:r w:rsidRPr="009431B8">
        <w:rPr>
          <w:rFonts w:cstheme="minorHAnsi"/>
          <w:sz w:val="24"/>
          <w:szCs w:val="24"/>
          <w:lang w:val="en-GB"/>
        </w:rPr>
        <w:t>All phases of the pr</w:t>
      </w:r>
      <w:r w:rsidR="00961423" w:rsidRPr="009431B8">
        <w:rPr>
          <w:rFonts w:cstheme="minorHAnsi"/>
          <w:sz w:val="24"/>
          <w:szCs w:val="24"/>
          <w:lang w:val="en-GB"/>
        </w:rPr>
        <w:t>oject will have</w:t>
      </w:r>
      <w:r w:rsidRPr="009431B8">
        <w:rPr>
          <w:rFonts w:cstheme="minorHAnsi"/>
          <w:sz w:val="24"/>
          <w:szCs w:val="24"/>
          <w:lang w:val="en-GB"/>
        </w:rPr>
        <w:t xml:space="preserve"> reports and academic articles that will be released.</w:t>
      </w:r>
    </w:p>
    <w:p w:rsidR="00712D3B" w:rsidRPr="007C5FC5" w:rsidRDefault="00712D3B" w:rsidP="005A061B">
      <w:pPr>
        <w:jc w:val="both"/>
        <w:rPr>
          <w:rFonts w:cstheme="minorHAnsi"/>
          <w:b/>
          <w:sz w:val="24"/>
          <w:szCs w:val="24"/>
        </w:rPr>
      </w:pPr>
      <w:r w:rsidRPr="007C5FC5">
        <w:rPr>
          <w:rFonts w:cstheme="minorHAnsi"/>
          <w:b/>
          <w:sz w:val="24"/>
          <w:szCs w:val="24"/>
        </w:rPr>
        <w:t>General Scientific Coordination</w:t>
      </w:r>
    </w:p>
    <w:p w:rsidR="00712D3B" w:rsidRPr="007C5FC5" w:rsidRDefault="00712D3B" w:rsidP="005A061B">
      <w:pPr>
        <w:jc w:val="both"/>
        <w:rPr>
          <w:rFonts w:cstheme="minorHAnsi"/>
          <w:sz w:val="24"/>
          <w:szCs w:val="24"/>
        </w:rPr>
      </w:pPr>
      <w:r w:rsidRPr="007C5FC5">
        <w:rPr>
          <w:rFonts w:cstheme="minorHAnsi"/>
          <w:sz w:val="24"/>
          <w:szCs w:val="24"/>
        </w:rPr>
        <w:t xml:space="preserve">Sílvia de Almeida </w:t>
      </w:r>
    </w:p>
    <w:p w:rsidR="00712D3B" w:rsidRPr="007C5FC5" w:rsidRDefault="00712D3B" w:rsidP="005A061B">
      <w:pPr>
        <w:jc w:val="both"/>
        <w:rPr>
          <w:rFonts w:cstheme="minorHAnsi"/>
          <w:sz w:val="24"/>
          <w:szCs w:val="24"/>
        </w:rPr>
      </w:pPr>
      <w:r w:rsidRPr="007C5FC5">
        <w:rPr>
          <w:rFonts w:cstheme="minorHAnsi"/>
          <w:sz w:val="24"/>
          <w:szCs w:val="24"/>
        </w:rPr>
        <w:t>Susana Batista</w:t>
      </w:r>
    </w:p>
    <w:p w:rsidR="00E71862" w:rsidRPr="00E5646A" w:rsidRDefault="00712D3B" w:rsidP="00712D3B">
      <w:pPr>
        <w:jc w:val="both"/>
        <w:rPr>
          <w:rFonts w:eastAsia="Times New Roman" w:cstheme="minorHAnsi"/>
          <w:color w:val="222222"/>
          <w:sz w:val="24"/>
          <w:szCs w:val="24"/>
          <w:lang w:eastAsia="pt-PT"/>
        </w:rPr>
      </w:pPr>
      <w:r w:rsidRPr="009431B8">
        <w:rPr>
          <w:rFonts w:eastAsia="Times New Roman" w:cstheme="minorHAnsi"/>
          <w:color w:val="222222"/>
          <w:sz w:val="24"/>
          <w:szCs w:val="24"/>
          <w:lang w:eastAsia="pt-PT"/>
        </w:rPr>
        <w:t xml:space="preserve">Interdisciplinary Centre of Social Sciences of the Universidade NOVA de Lisboa </w:t>
      </w:r>
    </w:p>
    <w:p w:rsidR="00712D3B" w:rsidRPr="009431B8" w:rsidRDefault="00712D3B" w:rsidP="00712D3B">
      <w:pPr>
        <w:jc w:val="both"/>
        <w:rPr>
          <w:rFonts w:eastAsia="Times New Roman" w:cstheme="minorHAnsi"/>
          <w:b/>
          <w:color w:val="222222"/>
          <w:sz w:val="24"/>
          <w:szCs w:val="24"/>
          <w:lang w:eastAsia="pt-PT"/>
        </w:rPr>
      </w:pPr>
      <w:r w:rsidRPr="009431B8">
        <w:rPr>
          <w:rFonts w:eastAsia="Times New Roman" w:cstheme="minorHAnsi"/>
          <w:b/>
          <w:color w:val="222222"/>
          <w:sz w:val="24"/>
          <w:szCs w:val="24"/>
          <w:lang w:eastAsia="pt-PT"/>
        </w:rPr>
        <w:t>Statistical Coordination</w:t>
      </w:r>
    </w:p>
    <w:p w:rsidR="005369D8" w:rsidRPr="009431B8" w:rsidRDefault="005369D8" w:rsidP="005369D8">
      <w:pPr>
        <w:jc w:val="both"/>
        <w:rPr>
          <w:rFonts w:eastAsia="Times New Roman" w:cstheme="minorHAnsi"/>
          <w:color w:val="222222"/>
          <w:sz w:val="24"/>
          <w:szCs w:val="24"/>
          <w:lang w:eastAsia="pt-PT"/>
        </w:rPr>
      </w:pPr>
      <w:r w:rsidRPr="009431B8">
        <w:rPr>
          <w:rFonts w:eastAsia="Times New Roman" w:cstheme="minorHAnsi"/>
          <w:color w:val="222222"/>
          <w:sz w:val="24"/>
          <w:szCs w:val="24"/>
          <w:lang w:eastAsia="pt-PT"/>
        </w:rPr>
        <w:t>Luís Catela Nunes</w:t>
      </w:r>
    </w:p>
    <w:p w:rsidR="00E71862" w:rsidRPr="00E5646A" w:rsidRDefault="005369D8" w:rsidP="00E5646A">
      <w:pPr>
        <w:jc w:val="both"/>
        <w:rPr>
          <w:rFonts w:cstheme="minorHAnsi"/>
          <w:sz w:val="24"/>
          <w:szCs w:val="24"/>
        </w:rPr>
      </w:pPr>
      <w:r w:rsidRPr="009431B8">
        <w:rPr>
          <w:rFonts w:eastAsia="Times New Roman" w:cstheme="minorHAnsi"/>
          <w:color w:val="222222"/>
          <w:sz w:val="24"/>
          <w:szCs w:val="24"/>
          <w:lang w:eastAsia="pt-PT"/>
        </w:rPr>
        <w:t>School of Business &amp; Economics of Universidade NOVA de Lisboa</w:t>
      </w:r>
    </w:p>
    <w:p w:rsidR="005369D8" w:rsidRPr="007C5FC5" w:rsidRDefault="005369D8" w:rsidP="005369D8">
      <w:pPr>
        <w:spacing w:line="360" w:lineRule="auto"/>
        <w:jc w:val="both"/>
        <w:rPr>
          <w:rFonts w:cstheme="minorHAnsi"/>
          <w:b/>
          <w:sz w:val="24"/>
          <w:szCs w:val="24"/>
        </w:rPr>
      </w:pPr>
      <w:r w:rsidRPr="007C5FC5">
        <w:rPr>
          <w:rFonts w:cstheme="minorHAnsi"/>
          <w:b/>
          <w:sz w:val="24"/>
          <w:szCs w:val="24"/>
        </w:rPr>
        <w:t>Research team</w:t>
      </w:r>
    </w:p>
    <w:p w:rsidR="00B35950" w:rsidRPr="009431B8" w:rsidRDefault="005369D8" w:rsidP="005369D8">
      <w:pPr>
        <w:spacing w:line="360" w:lineRule="auto"/>
        <w:jc w:val="both"/>
        <w:rPr>
          <w:rFonts w:eastAsia="Times New Roman" w:cstheme="minorHAnsi"/>
          <w:color w:val="222222"/>
          <w:sz w:val="24"/>
          <w:szCs w:val="24"/>
          <w:lang w:eastAsia="pt-PT"/>
        </w:rPr>
      </w:pPr>
      <w:r w:rsidRPr="007C5FC5">
        <w:rPr>
          <w:rFonts w:cstheme="minorHAnsi"/>
          <w:sz w:val="24"/>
          <w:szCs w:val="24"/>
        </w:rPr>
        <w:t xml:space="preserve">Catarina Reis de Oliveira – </w:t>
      </w:r>
      <w:r w:rsidR="00B35950" w:rsidRPr="009431B8">
        <w:rPr>
          <w:rFonts w:eastAsia="Times New Roman" w:cstheme="minorHAnsi"/>
          <w:color w:val="222222"/>
          <w:sz w:val="24"/>
          <w:szCs w:val="24"/>
          <w:lang w:eastAsia="pt-PT"/>
        </w:rPr>
        <w:t>Director of t</w:t>
      </w:r>
      <w:r w:rsidR="005D63E2" w:rsidRPr="009431B8">
        <w:rPr>
          <w:rFonts w:eastAsia="Times New Roman" w:cstheme="minorHAnsi"/>
          <w:color w:val="222222"/>
          <w:sz w:val="24"/>
          <w:szCs w:val="24"/>
          <w:lang w:eastAsia="pt-PT"/>
        </w:rPr>
        <w:t>he Observatory for Migrations -</w:t>
      </w:r>
      <w:r w:rsidR="00B35950" w:rsidRPr="009431B8">
        <w:rPr>
          <w:rFonts w:eastAsia="Times New Roman" w:cstheme="minorHAnsi"/>
          <w:color w:val="222222"/>
          <w:sz w:val="24"/>
          <w:szCs w:val="24"/>
          <w:lang w:eastAsia="pt-PT"/>
        </w:rPr>
        <w:t xml:space="preserve"> Portugal </w:t>
      </w:r>
    </w:p>
    <w:p w:rsidR="00692F9E" w:rsidRPr="00E5646A" w:rsidRDefault="005369D8" w:rsidP="00E5646A">
      <w:pPr>
        <w:jc w:val="both"/>
        <w:rPr>
          <w:rFonts w:cstheme="minorHAnsi"/>
          <w:sz w:val="24"/>
          <w:szCs w:val="24"/>
        </w:rPr>
      </w:pPr>
      <w:r w:rsidRPr="007C5FC5">
        <w:rPr>
          <w:rFonts w:cstheme="minorHAnsi"/>
          <w:sz w:val="24"/>
          <w:szCs w:val="24"/>
        </w:rPr>
        <w:t xml:space="preserve">Maria João Hortas - </w:t>
      </w:r>
      <w:r w:rsidR="00B35950" w:rsidRPr="009431B8">
        <w:rPr>
          <w:rFonts w:eastAsia="Times New Roman" w:cstheme="minorHAnsi"/>
          <w:color w:val="222222"/>
          <w:sz w:val="24"/>
          <w:szCs w:val="24"/>
          <w:lang w:eastAsia="pt-PT"/>
        </w:rPr>
        <w:t>Institute of Geography and Spatial Planning of Universidade NOVA de Lisboa</w:t>
      </w:r>
    </w:p>
    <w:p w:rsidR="00896C66" w:rsidRPr="007C5FC5" w:rsidRDefault="00896C66" w:rsidP="00896C66">
      <w:pPr>
        <w:spacing w:line="360" w:lineRule="auto"/>
        <w:jc w:val="both"/>
        <w:rPr>
          <w:rFonts w:cstheme="minorHAnsi"/>
          <w:b/>
          <w:sz w:val="24"/>
          <w:szCs w:val="24"/>
        </w:rPr>
      </w:pPr>
      <w:r w:rsidRPr="007C5FC5">
        <w:rPr>
          <w:rFonts w:cstheme="minorHAnsi"/>
          <w:b/>
          <w:sz w:val="24"/>
          <w:szCs w:val="24"/>
        </w:rPr>
        <w:t>Adviser</w:t>
      </w:r>
    </w:p>
    <w:p w:rsidR="00896C66" w:rsidRPr="007C5FC5" w:rsidRDefault="00896C66" w:rsidP="00896C66">
      <w:pPr>
        <w:jc w:val="both"/>
        <w:rPr>
          <w:rFonts w:cstheme="minorHAnsi"/>
          <w:sz w:val="24"/>
          <w:szCs w:val="24"/>
        </w:rPr>
      </w:pPr>
      <w:r w:rsidRPr="007C5FC5">
        <w:rPr>
          <w:rFonts w:cstheme="minorHAnsi"/>
          <w:sz w:val="24"/>
          <w:szCs w:val="24"/>
        </w:rPr>
        <w:t xml:space="preserve">Lucinda Fonseca - </w:t>
      </w:r>
      <w:r w:rsidRPr="007C5FC5">
        <w:rPr>
          <w:rFonts w:eastAsia="Times New Roman" w:cstheme="minorHAnsi"/>
          <w:color w:val="222222"/>
          <w:sz w:val="24"/>
          <w:szCs w:val="24"/>
          <w:lang w:val="en-GB" w:eastAsia="pt-PT"/>
        </w:rPr>
        <w:t xml:space="preserve">Institute of Geography and Spatial Planning of </w:t>
      </w:r>
      <w:proofErr w:type="spellStart"/>
      <w:r w:rsidRPr="007C5FC5">
        <w:rPr>
          <w:rFonts w:eastAsia="Times New Roman" w:cstheme="minorHAnsi"/>
          <w:color w:val="222222"/>
          <w:sz w:val="24"/>
          <w:szCs w:val="24"/>
          <w:lang w:val="en-GB" w:eastAsia="pt-PT"/>
        </w:rPr>
        <w:t>Universidade</w:t>
      </w:r>
      <w:proofErr w:type="spellEnd"/>
      <w:r w:rsidRPr="007C5FC5">
        <w:rPr>
          <w:rFonts w:eastAsia="Times New Roman" w:cstheme="minorHAnsi"/>
          <w:color w:val="222222"/>
          <w:sz w:val="24"/>
          <w:szCs w:val="24"/>
          <w:lang w:val="en-GB" w:eastAsia="pt-PT"/>
        </w:rPr>
        <w:t xml:space="preserve"> NOVA de </w:t>
      </w:r>
      <w:proofErr w:type="spellStart"/>
      <w:r w:rsidRPr="007C5FC5">
        <w:rPr>
          <w:rFonts w:eastAsia="Times New Roman" w:cstheme="minorHAnsi"/>
          <w:color w:val="222222"/>
          <w:sz w:val="24"/>
          <w:szCs w:val="24"/>
          <w:lang w:val="en-GB" w:eastAsia="pt-PT"/>
        </w:rPr>
        <w:t>Lisboa</w:t>
      </w:r>
      <w:proofErr w:type="spellEnd"/>
    </w:p>
    <w:p w:rsidR="00712D3B" w:rsidRPr="007C5FC5" w:rsidRDefault="00712D3B" w:rsidP="00896C66">
      <w:pPr>
        <w:spacing w:line="360" w:lineRule="auto"/>
        <w:jc w:val="both"/>
        <w:rPr>
          <w:rFonts w:cstheme="minorHAnsi"/>
          <w:sz w:val="24"/>
          <w:szCs w:val="24"/>
        </w:rPr>
      </w:pPr>
    </w:p>
    <w:sectPr w:rsidR="00712D3B" w:rsidRPr="007C5F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1394B"/>
    <w:multiLevelType w:val="hybridMultilevel"/>
    <w:tmpl w:val="B846F93A"/>
    <w:lvl w:ilvl="0" w:tplc="F028BC78">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34"/>
    <w:rsid w:val="00045664"/>
    <w:rsid w:val="000827D8"/>
    <w:rsid w:val="000E29FC"/>
    <w:rsid w:val="00211714"/>
    <w:rsid w:val="002830C2"/>
    <w:rsid w:val="00285485"/>
    <w:rsid w:val="002C7FB3"/>
    <w:rsid w:val="00406DD1"/>
    <w:rsid w:val="0050458C"/>
    <w:rsid w:val="00530281"/>
    <w:rsid w:val="005369D8"/>
    <w:rsid w:val="005A061B"/>
    <w:rsid w:val="005A28F8"/>
    <w:rsid w:val="005D63E2"/>
    <w:rsid w:val="00692F9E"/>
    <w:rsid w:val="006B44AE"/>
    <w:rsid w:val="006C62F2"/>
    <w:rsid w:val="006E73E5"/>
    <w:rsid w:val="00712D3B"/>
    <w:rsid w:val="007A055A"/>
    <w:rsid w:val="007B727F"/>
    <w:rsid w:val="007C5FC5"/>
    <w:rsid w:val="00801D76"/>
    <w:rsid w:val="00887DAA"/>
    <w:rsid w:val="00892A95"/>
    <w:rsid w:val="00892D74"/>
    <w:rsid w:val="00896C66"/>
    <w:rsid w:val="009431B8"/>
    <w:rsid w:val="00961423"/>
    <w:rsid w:val="00964299"/>
    <w:rsid w:val="009A7C75"/>
    <w:rsid w:val="00AE29B4"/>
    <w:rsid w:val="00B25AE5"/>
    <w:rsid w:val="00B35950"/>
    <w:rsid w:val="00C30906"/>
    <w:rsid w:val="00C8605D"/>
    <w:rsid w:val="00CC3DF5"/>
    <w:rsid w:val="00D226A0"/>
    <w:rsid w:val="00DD2EF8"/>
    <w:rsid w:val="00DE6820"/>
    <w:rsid w:val="00E507A8"/>
    <w:rsid w:val="00E5646A"/>
    <w:rsid w:val="00E71862"/>
    <w:rsid w:val="00EB5696"/>
    <w:rsid w:val="00ED0F65"/>
    <w:rsid w:val="00FE413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4E5D"/>
  <w15:docId w15:val="{EF65DCE0-D75E-4F02-99EB-D6BD4D46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0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9204">
      <w:bodyDiv w:val="1"/>
      <w:marLeft w:val="0"/>
      <w:marRight w:val="0"/>
      <w:marTop w:val="0"/>
      <w:marBottom w:val="0"/>
      <w:divBdr>
        <w:top w:val="none" w:sz="0" w:space="0" w:color="auto"/>
        <w:left w:val="none" w:sz="0" w:space="0" w:color="auto"/>
        <w:bottom w:val="none" w:sz="0" w:space="0" w:color="auto"/>
        <w:right w:val="none" w:sz="0" w:space="0" w:color="auto"/>
      </w:divBdr>
      <w:divsChild>
        <w:div w:id="2007593528">
          <w:marLeft w:val="0"/>
          <w:marRight w:val="0"/>
          <w:marTop w:val="0"/>
          <w:marBottom w:val="0"/>
          <w:divBdr>
            <w:top w:val="none" w:sz="0" w:space="0" w:color="auto"/>
            <w:left w:val="none" w:sz="0" w:space="0" w:color="auto"/>
            <w:bottom w:val="none" w:sz="0" w:space="0" w:color="auto"/>
            <w:right w:val="none" w:sz="0" w:space="0" w:color="auto"/>
          </w:divBdr>
          <w:divsChild>
            <w:div w:id="512456932">
              <w:marLeft w:val="0"/>
              <w:marRight w:val="0"/>
              <w:marTop w:val="0"/>
              <w:marBottom w:val="0"/>
              <w:divBdr>
                <w:top w:val="none" w:sz="0" w:space="0" w:color="auto"/>
                <w:left w:val="none" w:sz="0" w:space="0" w:color="auto"/>
                <w:bottom w:val="none" w:sz="0" w:space="0" w:color="auto"/>
                <w:right w:val="none" w:sz="0" w:space="0" w:color="auto"/>
              </w:divBdr>
              <w:divsChild>
                <w:div w:id="137498903">
                  <w:marLeft w:val="0"/>
                  <w:marRight w:val="0"/>
                  <w:marTop w:val="0"/>
                  <w:marBottom w:val="0"/>
                  <w:divBdr>
                    <w:top w:val="none" w:sz="0" w:space="0" w:color="auto"/>
                    <w:left w:val="none" w:sz="0" w:space="0" w:color="auto"/>
                    <w:bottom w:val="none" w:sz="0" w:space="0" w:color="auto"/>
                    <w:right w:val="none" w:sz="0" w:space="0" w:color="auto"/>
                  </w:divBdr>
                  <w:divsChild>
                    <w:div w:id="1291327360">
                      <w:marLeft w:val="0"/>
                      <w:marRight w:val="0"/>
                      <w:marTop w:val="0"/>
                      <w:marBottom w:val="0"/>
                      <w:divBdr>
                        <w:top w:val="none" w:sz="0" w:space="0" w:color="auto"/>
                        <w:left w:val="none" w:sz="0" w:space="0" w:color="auto"/>
                        <w:bottom w:val="none" w:sz="0" w:space="0" w:color="auto"/>
                        <w:right w:val="none" w:sz="0" w:space="0" w:color="auto"/>
                      </w:divBdr>
                      <w:divsChild>
                        <w:div w:id="276525953">
                          <w:marLeft w:val="0"/>
                          <w:marRight w:val="0"/>
                          <w:marTop w:val="0"/>
                          <w:marBottom w:val="0"/>
                          <w:divBdr>
                            <w:top w:val="none" w:sz="0" w:space="0" w:color="auto"/>
                            <w:left w:val="none" w:sz="0" w:space="0" w:color="auto"/>
                            <w:bottom w:val="none" w:sz="0" w:space="0" w:color="auto"/>
                            <w:right w:val="none" w:sz="0" w:space="0" w:color="auto"/>
                          </w:divBdr>
                          <w:divsChild>
                            <w:div w:id="1357198199">
                              <w:marLeft w:val="0"/>
                              <w:marRight w:val="0"/>
                              <w:marTop w:val="0"/>
                              <w:marBottom w:val="0"/>
                              <w:divBdr>
                                <w:top w:val="none" w:sz="0" w:space="0" w:color="auto"/>
                                <w:left w:val="none" w:sz="0" w:space="0" w:color="auto"/>
                                <w:bottom w:val="none" w:sz="0" w:space="0" w:color="auto"/>
                                <w:right w:val="none" w:sz="0" w:space="0" w:color="auto"/>
                              </w:divBdr>
                              <w:divsChild>
                                <w:div w:id="1081606293">
                                  <w:marLeft w:val="0"/>
                                  <w:marRight w:val="0"/>
                                  <w:marTop w:val="0"/>
                                  <w:marBottom w:val="0"/>
                                  <w:divBdr>
                                    <w:top w:val="none" w:sz="0" w:space="0" w:color="auto"/>
                                    <w:left w:val="none" w:sz="0" w:space="0" w:color="auto"/>
                                    <w:bottom w:val="none" w:sz="0" w:space="0" w:color="auto"/>
                                    <w:right w:val="none" w:sz="0" w:space="0" w:color="auto"/>
                                  </w:divBdr>
                                </w:div>
                              </w:divsChild>
                            </w:div>
                            <w:div w:id="23603373">
                              <w:marLeft w:val="0"/>
                              <w:marRight w:val="0"/>
                              <w:marTop w:val="0"/>
                              <w:marBottom w:val="0"/>
                              <w:divBdr>
                                <w:top w:val="none" w:sz="0" w:space="0" w:color="auto"/>
                                <w:left w:val="none" w:sz="0" w:space="0" w:color="auto"/>
                                <w:bottom w:val="none" w:sz="0" w:space="0" w:color="auto"/>
                                <w:right w:val="none" w:sz="0" w:space="0" w:color="auto"/>
                              </w:divBdr>
                              <w:divsChild>
                                <w:div w:id="1088498097">
                                  <w:marLeft w:val="0"/>
                                  <w:marRight w:val="0"/>
                                  <w:marTop w:val="0"/>
                                  <w:marBottom w:val="0"/>
                                  <w:divBdr>
                                    <w:top w:val="none" w:sz="0" w:space="0" w:color="auto"/>
                                    <w:left w:val="none" w:sz="0" w:space="0" w:color="auto"/>
                                    <w:bottom w:val="none" w:sz="0" w:space="0" w:color="auto"/>
                                    <w:right w:val="none" w:sz="0" w:space="0" w:color="auto"/>
                                  </w:divBdr>
                                  <w:divsChild>
                                    <w:div w:id="698430095">
                                      <w:marLeft w:val="0"/>
                                      <w:marRight w:val="15"/>
                                      <w:marTop w:val="0"/>
                                      <w:marBottom w:val="0"/>
                                      <w:divBdr>
                                        <w:top w:val="none" w:sz="0" w:space="0" w:color="auto"/>
                                        <w:left w:val="none" w:sz="0" w:space="0" w:color="auto"/>
                                        <w:bottom w:val="none" w:sz="0" w:space="0" w:color="auto"/>
                                        <w:right w:val="none" w:sz="0" w:space="0" w:color="auto"/>
                                      </w:divBdr>
                                      <w:divsChild>
                                        <w:div w:id="175580877">
                                          <w:marLeft w:val="0"/>
                                          <w:marRight w:val="0"/>
                                          <w:marTop w:val="0"/>
                                          <w:marBottom w:val="0"/>
                                          <w:divBdr>
                                            <w:top w:val="none" w:sz="0" w:space="0" w:color="auto"/>
                                            <w:left w:val="none" w:sz="0" w:space="0" w:color="auto"/>
                                            <w:bottom w:val="none" w:sz="0" w:space="0" w:color="auto"/>
                                            <w:right w:val="none" w:sz="0" w:space="0" w:color="auto"/>
                                          </w:divBdr>
                                          <w:divsChild>
                                            <w:div w:id="941840307">
                                              <w:marLeft w:val="0"/>
                                              <w:marRight w:val="0"/>
                                              <w:marTop w:val="0"/>
                                              <w:marBottom w:val="0"/>
                                              <w:divBdr>
                                                <w:top w:val="none" w:sz="0" w:space="0" w:color="auto"/>
                                                <w:left w:val="none" w:sz="0" w:space="0" w:color="auto"/>
                                                <w:bottom w:val="none" w:sz="0" w:space="0" w:color="auto"/>
                                                <w:right w:val="none" w:sz="0" w:space="0" w:color="auto"/>
                                              </w:divBdr>
                                              <w:divsChild>
                                                <w:div w:id="20944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319296">
          <w:marLeft w:val="0"/>
          <w:marRight w:val="0"/>
          <w:marTop w:val="0"/>
          <w:marBottom w:val="0"/>
          <w:divBdr>
            <w:top w:val="none" w:sz="0" w:space="0" w:color="auto"/>
            <w:left w:val="none" w:sz="0" w:space="0" w:color="auto"/>
            <w:bottom w:val="none" w:sz="0" w:space="0" w:color="auto"/>
            <w:right w:val="none" w:sz="0" w:space="0" w:color="auto"/>
          </w:divBdr>
          <w:divsChild>
            <w:div w:id="1862743635">
              <w:marLeft w:val="465"/>
              <w:marRight w:val="465"/>
              <w:marTop w:val="0"/>
              <w:marBottom w:val="0"/>
              <w:divBdr>
                <w:top w:val="none" w:sz="0" w:space="0" w:color="auto"/>
                <w:left w:val="none" w:sz="0" w:space="0" w:color="auto"/>
                <w:bottom w:val="none" w:sz="0" w:space="0" w:color="auto"/>
                <w:right w:val="none" w:sz="0" w:space="0" w:color="auto"/>
              </w:divBdr>
              <w:divsChild>
                <w:div w:id="2019310435">
                  <w:marLeft w:val="0"/>
                  <w:marRight w:val="0"/>
                  <w:marTop w:val="0"/>
                  <w:marBottom w:val="0"/>
                  <w:divBdr>
                    <w:top w:val="none" w:sz="0" w:space="0" w:color="auto"/>
                    <w:left w:val="none" w:sz="0" w:space="0" w:color="auto"/>
                    <w:bottom w:val="none" w:sz="0" w:space="0" w:color="auto"/>
                    <w:right w:val="none" w:sz="0" w:space="0" w:color="auto"/>
                  </w:divBdr>
                  <w:divsChild>
                    <w:div w:id="19419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82917">
      <w:bodyDiv w:val="1"/>
      <w:marLeft w:val="0"/>
      <w:marRight w:val="0"/>
      <w:marTop w:val="0"/>
      <w:marBottom w:val="0"/>
      <w:divBdr>
        <w:top w:val="none" w:sz="0" w:space="0" w:color="auto"/>
        <w:left w:val="none" w:sz="0" w:space="0" w:color="auto"/>
        <w:bottom w:val="none" w:sz="0" w:space="0" w:color="auto"/>
        <w:right w:val="none" w:sz="0" w:space="0" w:color="auto"/>
      </w:divBdr>
      <w:divsChild>
        <w:div w:id="1432429525">
          <w:marLeft w:val="0"/>
          <w:marRight w:val="0"/>
          <w:marTop w:val="0"/>
          <w:marBottom w:val="0"/>
          <w:divBdr>
            <w:top w:val="none" w:sz="0" w:space="0" w:color="auto"/>
            <w:left w:val="none" w:sz="0" w:space="0" w:color="auto"/>
            <w:bottom w:val="none" w:sz="0" w:space="0" w:color="auto"/>
            <w:right w:val="none" w:sz="0" w:space="0" w:color="auto"/>
          </w:divBdr>
          <w:divsChild>
            <w:div w:id="1004282578">
              <w:marLeft w:val="0"/>
              <w:marRight w:val="0"/>
              <w:marTop w:val="0"/>
              <w:marBottom w:val="0"/>
              <w:divBdr>
                <w:top w:val="none" w:sz="0" w:space="0" w:color="auto"/>
                <w:left w:val="none" w:sz="0" w:space="0" w:color="auto"/>
                <w:bottom w:val="none" w:sz="0" w:space="0" w:color="auto"/>
                <w:right w:val="none" w:sz="0" w:space="0" w:color="auto"/>
              </w:divBdr>
              <w:divsChild>
                <w:div w:id="1556046893">
                  <w:marLeft w:val="0"/>
                  <w:marRight w:val="0"/>
                  <w:marTop w:val="0"/>
                  <w:marBottom w:val="0"/>
                  <w:divBdr>
                    <w:top w:val="none" w:sz="0" w:space="0" w:color="auto"/>
                    <w:left w:val="none" w:sz="0" w:space="0" w:color="auto"/>
                    <w:bottom w:val="none" w:sz="0" w:space="0" w:color="auto"/>
                    <w:right w:val="none" w:sz="0" w:space="0" w:color="auto"/>
                  </w:divBdr>
                  <w:divsChild>
                    <w:div w:id="526455284">
                      <w:marLeft w:val="0"/>
                      <w:marRight w:val="0"/>
                      <w:marTop w:val="0"/>
                      <w:marBottom w:val="0"/>
                      <w:divBdr>
                        <w:top w:val="none" w:sz="0" w:space="0" w:color="auto"/>
                        <w:left w:val="none" w:sz="0" w:space="0" w:color="auto"/>
                        <w:bottom w:val="none" w:sz="0" w:space="0" w:color="auto"/>
                        <w:right w:val="none" w:sz="0" w:space="0" w:color="auto"/>
                      </w:divBdr>
                      <w:divsChild>
                        <w:div w:id="1626815836">
                          <w:marLeft w:val="0"/>
                          <w:marRight w:val="0"/>
                          <w:marTop w:val="0"/>
                          <w:marBottom w:val="0"/>
                          <w:divBdr>
                            <w:top w:val="none" w:sz="0" w:space="0" w:color="auto"/>
                            <w:left w:val="none" w:sz="0" w:space="0" w:color="auto"/>
                            <w:bottom w:val="none" w:sz="0" w:space="0" w:color="auto"/>
                            <w:right w:val="none" w:sz="0" w:space="0" w:color="auto"/>
                          </w:divBdr>
                          <w:divsChild>
                            <w:div w:id="1455441838">
                              <w:marLeft w:val="0"/>
                              <w:marRight w:val="0"/>
                              <w:marTop w:val="0"/>
                              <w:marBottom w:val="0"/>
                              <w:divBdr>
                                <w:top w:val="none" w:sz="0" w:space="0" w:color="auto"/>
                                <w:left w:val="none" w:sz="0" w:space="0" w:color="auto"/>
                                <w:bottom w:val="none" w:sz="0" w:space="0" w:color="auto"/>
                                <w:right w:val="none" w:sz="0" w:space="0" w:color="auto"/>
                              </w:divBdr>
                              <w:divsChild>
                                <w:div w:id="1779333804">
                                  <w:marLeft w:val="0"/>
                                  <w:marRight w:val="0"/>
                                  <w:marTop w:val="0"/>
                                  <w:marBottom w:val="0"/>
                                  <w:divBdr>
                                    <w:top w:val="none" w:sz="0" w:space="0" w:color="auto"/>
                                    <w:left w:val="none" w:sz="0" w:space="0" w:color="auto"/>
                                    <w:bottom w:val="none" w:sz="0" w:space="0" w:color="auto"/>
                                    <w:right w:val="none" w:sz="0" w:space="0" w:color="auto"/>
                                  </w:divBdr>
                                </w:div>
                              </w:divsChild>
                            </w:div>
                            <w:div w:id="369914120">
                              <w:marLeft w:val="0"/>
                              <w:marRight w:val="0"/>
                              <w:marTop w:val="0"/>
                              <w:marBottom w:val="0"/>
                              <w:divBdr>
                                <w:top w:val="none" w:sz="0" w:space="0" w:color="auto"/>
                                <w:left w:val="none" w:sz="0" w:space="0" w:color="auto"/>
                                <w:bottom w:val="none" w:sz="0" w:space="0" w:color="auto"/>
                                <w:right w:val="none" w:sz="0" w:space="0" w:color="auto"/>
                              </w:divBdr>
                              <w:divsChild>
                                <w:div w:id="1192649228">
                                  <w:marLeft w:val="0"/>
                                  <w:marRight w:val="0"/>
                                  <w:marTop w:val="0"/>
                                  <w:marBottom w:val="0"/>
                                  <w:divBdr>
                                    <w:top w:val="none" w:sz="0" w:space="0" w:color="auto"/>
                                    <w:left w:val="none" w:sz="0" w:space="0" w:color="auto"/>
                                    <w:bottom w:val="none" w:sz="0" w:space="0" w:color="auto"/>
                                    <w:right w:val="none" w:sz="0" w:space="0" w:color="auto"/>
                                  </w:divBdr>
                                  <w:divsChild>
                                    <w:div w:id="270937710">
                                      <w:marLeft w:val="0"/>
                                      <w:marRight w:val="15"/>
                                      <w:marTop w:val="0"/>
                                      <w:marBottom w:val="0"/>
                                      <w:divBdr>
                                        <w:top w:val="none" w:sz="0" w:space="0" w:color="auto"/>
                                        <w:left w:val="none" w:sz="0" w:space="0" w:color="auto"/>
                                        <w:bottom w:val="none" w:sz="0" w:space="0" w:color="auto"/>
                                        <w:right w:val="none" w:sz="0" w:space="0" w:color="auto"/>
                                      </w:divBdr>
                                      <w:divsChild>
                                        <w:div w:id="79833241">
                                          <w:marLeft w:val="0"/>
                                          <w:marRight w:val="0"/>
                                          <w:marTop w:val="0"/>
                                          <w:marBottom w:val="0"/>
                                          <w:divBdr>
                                            <w:top w:val="none" w:sz="0" w:space="0" w:color="auto"/>
                                            <w:left w:val="none" w:sz="0" w:space="0" w:color="auto"/>
                                            <w:bottom w:val="none" w:sz="0" w:space="0" w:color="auto"/>
                                            <w:right w:val="none" w:sz="0" w:space="0" w:color="auto"/>
                                          </w:divBdr>
                                          <w:divsChild>
                                            <w:div w:id="444933650">
                                              <w:marLeft w:val="0"/>
                                              <w:marRight w:val="0"/>
                                              <w:marTop w:val="0"/>
                                              <w:marBottom w:val="0"/>
                                              <w:divBdr>
                                                <w:top w:val="none" w:sz="0" w:space="0" w:color="auto"/>
                                                <w:left w:val="none" w:sz="0" w:space="0" w:color="auto"/>
                                                <w:bottom w:val="none" w:sz="0" w:space="0" w:color="auto"/>
                                                <w:right w:val="none" w:sz="0" w:space="0" w:color="auto"/>
                                              </w:divBdr>
                                              <w:divsChild>
                                                <w:div w:id="18260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922044">
          <w:marLeft w:val="0"/>
          <w:marRight w:val="0"/>
          <w:marTop w:val="0"/>
          <w:marBottom w:val="0"/>
          <w:divBdr>
            <w:top w:val="none" w:sz="0" w:space="0" w:color="auto"/>
            <w:left w:val="none" w:sz="0" w:space="0" w:color="auto"/>
            <w:bottom w:val="none" w:sz="0" w:space="0" w:color="auto"/>
            <w:right w:val="none" w:sz="0" w:space="0" w:color="auto"/>
          </w:divBdr>
          <w:divsChild>
            <w:div w:id="56632540">
              <w:marLeft w:val="465"/>
              <w:marRight w:val="465"/>
              <w:marTop w:val="0"/>
              <w:marBottom w:val="0"/>
              <w:divBdr>
                <w:top w:val="none" w:sz="0" w:space="0" w:color="auto"/>
                <w:left w:val="none" w:sz="0" w:space="0" w:color="auto"/>
                <w:bottom w:val="none" w:sz="0" w:space="0" w:color="auto"/>
                <w:right w:val="none" w:sz="0" w:space="0" w:color="auto"/>
              </w:divBdr>
              <w:divsChild>
                <w:div w:id="1589121058">
                  <w:marLeft w:val="0"/>
                  <w:marRight w:val="0"/>
                  <w:marTop w:val="0"/>
                  <w:marBottom w:val="0"/>
                  <w:divBdr>
                    <w:top w:val="none" w:sz="0" w:space="0" w:color="auto"/>
                    <w:left w:val="none" w:sz="0" w:space="0" w:color="auto"/>
                    <w:bottom w:val="none" w:sz="0" w:space="0" w:color="auto"/>
                    <w:right w:val="none" w:sz="0" w:space="0" w:color="auto"/>
                  </w:divBdr>
                  <w:divsChild>
                    <w:div w:id="19457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1050</Words>
  <Characters>5776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Carine De Smet</cp:lastModifiedBy>
  <cp:revision>4</cp:revision>
  <dcterms:created xsi:type="dcterms:W3CDTF">2019-02-11T16:15:00Z</dcterms:created>
  <dcterms:modified xsi:type="dcterms:W3CDTF">2019-02-11T16:16:00Z</dcterms:modified>
</cp:coreProperties>
</file>