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74385" w14:textId="77777777" w:rsidR="00245496" w:rsidRDefault="00245496" w:rsidP="006D0D65">
      <w:pPr>
        <w:pStyle w:val="Titel"/>
        <w:ind w:left="708" w:firstLine="708"/>
        <w:jc w:val="left"/>
      </w:pPr>
      <w:r w:rsidRPr="00946161">
        <w:t>Main Policy Lines in Education and Training</w:t>
      </w:r>
    </w:p>
    <w:p w14:paraId="21B4A51A" w14:textId="5863C771" w:rsidR="007F09DE" w:rsidRPr="00DB5C3F" w:rsidRDefault="00245496" w:rsidP="008E481E">
      <w:pPr>
        <w:pStyle w:val="Titel"/>
      </w:pPr>
      <w:r w:rsidRPr="00CD5B79">
        <w:t>(</w:t>
      </w:r>
      <w:r w:rsidR="0072116E" w:rsidRPr="00CD5B79">
        <w:t>April</w:t>
      </w:r>
      <w:r w:rsidRPr="00CD5B79">
        <w:t xml:space="preserve"> 2015</w:t>
      </w:r>
      <w:r w:rsidR="00CD5B79" w:rsidRPr="00CD5B79">
        <w:t xml:space="preserve"> – September 2015</w:t>
      </w:r>
      <w:r w:rsidR="00CC173F">
        <w:t>°</w:t>
      </w:r>
      <w:bookmarkStart w:id="0" w:name="_GoBack"/>
      <w:bookmarkEnd w:id="0"/>
    </w:p>
    <w:p w14:paraId="12FE5764" w14:textId="680B57D6" w:rsidR="006D0D65" w:rsidRPr="006D0D65" w:rsidRDefault="00245496" w:rsidP="006D0D65">
      <w:pPr>
        <w:pStyle w:val="Lijstalinea"/>
        <w:keepNext/>
        <w:keepLines/>
        <w:numPr>
          <w:ilvl w:val="0"/>
          <w:numId w:val="1"/>
        </w:numPr>
        <w:spacing w:before="240" w:after="240" w:line="280" w:lineRule="exact"/>
        <w:jc w:val="center"/>
        <w:rPr>
          <w:rFonts w:ascii="Verdana" w:eastAsia="Times New Roman" w:hAnsi="Verdana" w:cs="Times New Roman"/>
          <w:b/>
          <w:color w:val="808080"/>
          <w:kern w:val="28"/>
          <w:sz w:val="28"/>
          <w:szCs w:val="20"/>
          <w:lang w:val="en-GB" w:eastAsia="nl-NL"/>
        </w:rPr>
      </w:pPr>
      <w:r w:rsidRPr="00DB5C3F">
        <w:rPr>
          <w:rFonts w:ascii="Verdana" w:eastAsia="Times New Roman" w:hAnsi="Verdana" w:cs="Times New Roman"/>
          <w:b/>
          <w:color w:val="808080"/>
          <w:kern w:val="28"/>
          <w:sz w:val="28"/>
          <w:szCs w:val="20"/>
          <w:lang w:val="en-GB" w:eastAsia="nl-NL"/>
        </w:rPr>
        <w:t>UNESCO</w:t>
      </w:r>
    </w:p>
    <w:p w14:paraId="426B4AF4" w14:textId="63F23C26" w:rsidR="006D0D65" w:rsidRPr="00CD5B79" w:rsidRDefault="006D0D65" w:rsidP="006D0D65">
      <w:pPr>
        <w:pStyle w:val="Kop1"/>
        <w:numPr>
          <w:ilvl w:val="0"/>
          <w:numId w:val="36"/>
        </w:numPr>
      </w:pPr>
      <w:r w:rsidRPr="00CD5B79">
        <w:t>Rethinking education – Towards a global common good?</w:t>
      </w:r>
    </w:p>
    <w:p w14:paraId="29275240" w14:textId="77777777" w:rsidR="006D0D65" w:rsidRPr="00CD5B79" w:rsidRDefault="006D0D65" w:rsidP="006D0D65">
      <w:pPr>
        <w:rPr>
          <w:lang w:val="en-GB"/>
        </w:rPr>
      </w:pPr>
      <w:r w:rsidRPr="00CD5B79">
        <w:rPr>
          <w:lang w:val="en-GB"/>
        </w:rPr>
        <w:t>UNESCO, 2015</w:t>
      </w:r>
    </w:p>
    <w:p w14:paraId="648B3265" w14:textId="2A1D37B9" w:rsidR="006D0D65" w:rsidRPr="00CD5B79" w:rsidRDefault="006D0D65" w:rsidP="006D0D65">
      <w:pPr>
        <w:rPr>
          <w:lang w:val="en-GB"/>
        </w:rPr>
      </w:pPr>
      <w:r w:rsidRPr="00CD5B79">
        <w:rPr>
          <w:lang w:val="en-GB"/>
        </w:rPr>
        <w:t>This publication has been released at the occasion of the World Education Forum 2015 in Korea. Its main objective is to stimulate public policy debate on the purpose of education.</w:t>
      </w:r>
      <w:r>
        <w:rPr>
          <w:lang w:val="en-GB"/>
        </w:rPr>
        <w:t xml:space="preserve"> It is a call for dialogue insp</w:t>
      </w:r>
      <w:r w:rsidRPr="00CD5B79">
        <w:rPr>
          <w:lang w:val="en-GB"/>
        </w:rPr>
        <w:t>ired by a humanistic vision of education and development. This vision is grounded in principles of respect for life and human dignity, equal rights, social justice, cultural diversity, international solidarity and shared responsibility for a sustainable future.</w:t>
      </w:r>
    </w:p>
    <w:p w14:paraId="71CB83BF" w14:textId="0FFFF7A1" w:rsidR="00A22EA7" w:rsidRDefault="006D0D65" w:rsidP="006D0D65">
      <w:pPr>
        <w:rPr>
          <w:lang w:val="en-GB"/>
        </w:rPr>
      </w:pPr>
      <w:r w:rsidRPr="00CD5B79">
        <w:rPr>
          <w:lang w:val="en-GB"/>
        </w:rPr>
        <w:t>It proposes to consider education and knowledge as global common goods, in order to better reconcile the purpose and organisation of education as a collective societal endeavour in a complex world.</w:t>
      </w:r>
    </w:p>
    <w:p w14:paraId="22AD861C" w14:textId="06F37D92" w:rsidR="007F09DE" w:rsidRDefault="00531315" w:rsidP="006D0D65">
      <w:pPr>
        <w:rPr>
          <w:lang w:val="en-GB"/>
        </w:rPr>
      </w:pPr>
      <w:hyperlink r:id="rId12" w:history="1">
        <w:r w:rsidR="007F09DE" w:rsidRPr="001757B2">
          <w:rPr>
            <w:rStyle w:val="Hyperlink"/>
            <w:lang w:val="en-GB"/>
          </w:rPr>
          <w:t>http://www.unesco.org/new/fileadmin/MULTIMEDIA/FIELD/Cairo/images/RethinkingEducation.pdf</w:t>
        </w:r>
      </w:hyperlink>
      <w:r w:rsidR="007F09DE">
        <w:rPr>
          <w:lang w:val="en-GB"/>
        </w:rPr>
        <w:t xml:space="preserve"> </w:t>
      </w:r>
    </w:p>
    <w:p w14:paraId="5B79AD9C" w14:textId="422D83B6" w:rsidR="006D0D65" w:rsidRPr="00CD5B79" w:rsidRDefault="006D0D65" w:rsidP="006D0D65">
      <w:pPr>
        <w:pStyle w:val="Kop1"/>
        <w:numPr>
          <w:ilvl w:val="0"/>
          <w:numId w:val="36"/>
        </w:numPr>
      </w:pPr>
      <w:r w:rsidRPr="00CD5B79">
        <w:t>Global Citizenship Education. Preparing learners for</w:t>
      </w:r>
      <w:r w:rsidR="007F09DE">
        <w:t xml:space="preserve"> t</w:t>
      </w:r>
      <w:r w:rsidRPr="00CD5B79">
        <w:t>he 21st century.</w:t>
      </w:r>
    </w:p>
    <w:p w14:paraId="66061FCC" w14:textId="77777777" w:rsidR="006D0D65" w:rsidRPr="00CD5B79" w:rsidRDefault="006D0D65" w:rsidP="006D0D65">
      <w:pPr>
        <w:rPr>
          <w:lang w:val="en-GB"/>
        </w:rPr>
      </w:pPr>
      <w:r w:rsidRPr="00CD5B79">
        <w:rPr>
          <w:lang w:val="en-GB"/>
        </w:rPr>
        <w:t>UNESCO, 2014</w:t>
      </w:r>
    </w:p>
    <w:p w14:paraId="13FEC50E" w14:textId="0DB2FC35" w:rsidR="006D0D65" w:rsidRPr="00CD5B79" w:rsidRDefault="006D0D65" w:rsidP="006D0D65">
      <w:pPr>
        <w:rPr>
          <w:lang w:val="en-GB"/>
        </w:rPr>
      </w:pPr>
      <w:r w:rsidRPr="00CD5B79">
        <w:rPr>
          <w:lang w:val="en-GB"/>
        </w:rPr>
        <w:t>GCE is a framing paradigm which encapsulates how education can develop knowledge, skills, values, attitudes learners need for securing a world which is more just, peaceful, tolerant, inclusive, secure and sustainable. It recognises the relevance of education in understanding and resolving global issues in their social, political, cultural, economic and environmental dimensions. It acknowledges the role of education in moving beyond the development of knowledge and cognitive skills, to build values, soft skills and attitudes among learners, which can facilitate international cooperat</w:t>
      </w:r>
      <w:r>
        <w:rPr>
          <w:lang w:val="en-GB"/>
        </w:rPr>
        <w:t>i</w:t>
      </w:r>
      <w:r w:rsidRPr="00CD5B79">
        <w:rPr>
          <w:lang w:val="en-GB"/>
        </w:rPr>
        <w:t xml:space="preserve">on and promote social transformation. </w:t>
      </w:r>
    </w:p>
    <w:p w14:paraId="2FDA6BCD" w14:textId="45A2B2D2" w:rsidR="006D0D65" w:rsidRPr="00CD5B79" w:rsidRDefault="006D0D65" w:rsidP="006D0D65">
      <w:pPr>
        <w:rPr>
          <w:lang w:val="en-GB"/>
        </w:rPr>
      </w:pPr>
      <w:r>
        <w:rPr>
          <w:lang w:val="en-GB"/>
        </w:rPr>
        <w:t>A holistic approa</w:t>
      </w:r>
      <w:r w:rsidRPr="00CD5B79">
        <w:rPr>
          <w:lang w:val="en-GB"/>
        </w:rPr>
        <w:t xml:space="preserve">ch to GCE deals with formal and informal approaches, curricular and extracurricular interventions, conventional and unconventional pathways to participations. </w:t>
      </w:r>
    </w:p>
    <w:p w14:paraId="7A6887DD" w14:textId="69CB8226" w:rsidR="00A22EA7" w:rsidRDefault="006D0D65" w:rsidP="006D0D65">
      <w:pPr>
        <w:rPr>
          <w:lang w:val="en-GB"/>
        </w:rPr>
      </w:pPr>
      <w:r w:rsidRPr="00CD5B79">
        <w:rPr>
          <w:lang w:val="en-GB"/>
        </w:rPr>
        <w:t xml:space="preserve">The publication describes ongoing tensions, explores enabling conditions for the promotion and implementation of GCE. </w:t>
      </w:r>
    </w:p>
    <w:p w14:paraId="34282D7C" w14:textId="20CD6EEB" w:rsidR="007F09DE" w:rsidRDefault="00531315" w:rsidP="006D0D65">
      <w:pPr>
        <w:rPr>
          <w:lang w:val="en-GB"/>
        </w:rPr>
      </w:pPr>
      <w:hyperlink r:id="rId13" w:history="1">
        <w:r w:rsidR="007F09DE" w:rsidRPr="001757B2">
          <w:rPr>
            <w:rStyle w:val="Hyperlink"/>
            <w:lang w:val="en-GB"/>
          </w:rPr>
          <w:t>http://unesdoc.unesco.org/images/0022/002277/227729E.pdf</w:t>
        </w:r>
      </w:hyperlink>
      <w:r w:rsidR="007F09DE">
        <w:rPr>
          <w:lang w:val="en-GB"/>
        </w:rPr>
        <w:t xml:space="preserve"> </w:t>
      </w:r>
    </w:p>
    <w:p w14:paraId="01FB7E42" w14:textId="2DAD7EB3" w:rsidR="006D0D65" w:rsidRDefault="006D0D65" w:rsidP="006D0D65">
      <w:pPr>
        <w:pStyle w:val="Kop1"/>
        <w:numPr>
          <w:ilvl w:val="0"/>
          <w:numId w:val="36"/>
        </w:numPr>
      </w:pPr>
      <w:r>
        <w:lastRenderedPageBreak/>
        <w:t>Education for All 2000 – 2015: Achievements and challenges</w:t>
      </w:r>
    </w:p>
    <w:p w14:paraId="28276CAA" w14:textId="6A2D40B7" w:rsidR="006D0D65" w:rsidRDefault="006D0D65" w:rsidP="006D0D65">
      <w:pPr>
        <w:rPr>
          <w:bCs/>
          <w:lang w:val="en"/>
        </w:rPr>
      </w:pPr>
      <w:r>
        <w:rPr>
          <w:bCs/>
          <w:lang w:val="en"/>
        </w:rPr>
        <w:t>UNESCO, 2015</w:t>
      </w:r>
    </w:p>
    <w:p w14:paraId="0B808291" w14:textId="77777777" w:rsidR="006D0D65" w:rsidRDefault="006D0D65" w:rsidP="006D0D65">
      <w:pPr>
        <w:rPr>
          <w:bCs/>
          <w:lang w:val="en"/>
        </w:rPr>
      </w:pPr>
      <w:r>
        <w:rPr>
          <w:bCs/>
          <w:lang w:val="en"/>
        </w:rPr>
        <w:t>The report takes stock of the progress towards EFA goals:</w:t>
      </w:r>
    </w:p>
    <w:p w14:paraId="5C1D9FC2" w14:textId="1DCAB19A" w:rsidR="006D0D65" w:rsidRDefault="006D0D65" w:rsidP="006D0D65">
      <w:pPr>
        <w:rPr>
          <w:bCs/>
          <w:lang w:val="en"/>
        </w:rPr>
      </w:pPr>
      <w:r>
        <w:rPr>
          <w:bCs/>
          <w:lang w:val="en"/>
        </w:rPr>
        <w:t>Goal 1: Early childhood care and education. Expanding and improving comprehensive early childhood care and education, especially for the most vulne</w:t>
      </w:r>
      <w:r w:rsidR="007F09DE">
        <w:rPr>
          <w:bCs/>
          <w:lang w:val="en"/>
        </w:rPr>
        <w:t>rable and disadvantaged children</w:t>
      </w:r>
      <w:r>
        <w:rPr>
          <w:bCs/>
          <w:lang w:val="en"/>
        </w:rPr>
        <w:t>.</w:t>
      </w:r>
    </w:p>
    <w:p w14:paraId="7786C052" w14:textId="77777777" w:rsidR="006D0D65" w:rsidRDefault="006D0D65" w:rsidP="006D0D65">
      <w:pPr>
        <w:rPr>
          <w:bCs/>
          <w:lang w:val="en"/>
        </w:rPr>
      </w:pPr>
      <w:r>
        <w:rPr>
          <w:bCs/>
          <w:lang w:val="en"/>
        </w:rPr>
        <w:t xml:space="preserve">Goal 2: Universal primary education. Ensuring that all children, particularly girls, children in difficult circumstances and those belonging to ethnic minorities, have access to and complete free and compulsory primary education of good quality. </w:t>
      </w:r>
    </w:p>
    <w:p w14:paraId="078D0ABF" w14:textId="77777777" w:rsidR="006D0D65" w:rsidRDefault="006D0D65" w:rsidP="006D0D65">
      <w:pPr>
        <w:rPr>
          <w:bCs/>
          <w:lang w:val="en"/>
        </w:rPr>
      </w:pPr>
      <w:r>
        <w:rPr>
          <w:bCs/>
          <w:lang w:val="en"/>
        </w:rPr>
        <w:t>Goal 3: Youth and adult skills. Ensuring that the learning needs of all young people and adults are met through equitable access to appropriate learning and life skills programmes.</w:t>
      </w:r>
    </w:p>
    <w:p w14:paraId="48E1E5BA" w14:textId="77777777" w:rsidR="006D0D65" w:rsidRDefault="006D0D65" w:rsidP="006D0D65">
      <w:pPr>
        <w:rPr>
          <w:bCs/>
          <w:lang w:val="en"/>
        </w:rPr>
      </w:pPr>
      <w:r>
        <w:rPr>
          <w:bCs/>
          <w:lang w:val="en"/>
        </w:rPr>
        <w:t>Goal 4: Adult literacy. Achieving a 50 per cent improvement in levels of adult literacy by 2015, especially for women, and equitable access to basic and continuing education for all adults.</w:t>
      </w:r>
    </w:p>
    <w:p w14:paraId="1D36EE15" w14:textId="77777777" w:rsidR="006D0D65" w:rsidRDefault="006D0D65" w:rsidP="006D0D65">
      <w:pPr>
        <w:rPr>
          <w:bCs/>
          <w:lang w:val="en"/>
        </w:rPr>
      </w:pPr>
      <w:r>
        <w:rPr>
          <w:bCs/>
          <w:lang w:val="en"/>
        </w:rPr>
        <w:t xml:space="preserve">Goal 5: Gender equality. Eliminating disparities in primary and secondary education by 2005, and achieving gender equality in education by 2015, with a focus on ensuring girls’ full and equal access to and achievement in basic education of good quality. </w:t>
      </w:r>
    </w:p>
    <w:p w14:paraId="5F58697A" w14:textId="77777777" w:rsidR="006D0D65" w:rsidRDefault="006D0D65" w:rsidP="006D0D65">
      <w:pPr>
        <w:rPr>
          <w:bCs/>
          <w:lang w:val="en"/>
        </w:rPr>
      </w:pPr>
      <w:r>
        <w:rPr>
          <w:bCs/>
          <w:lang w:val="en"/>
        </w:rPr>
        <w:t>Goal 6: Quality of education. Improving all aspects of the quality education and ensuring excellence of all so that recognized and measurable learning outcomes are achieved by all, especially in literacy, numeracy and essential life skills.</w:t>
      </w:r>
    </w:p>
    <w:p w14:paraId="5DD362F5" w14:textId="77777777" w:rsidR="006D0D65" w:rsidRDefault="006D0D65" w:rsidP="006D0D65">
      <w:pPr>
        <w:rPr>
          <w:bCs/>
          <w:lang w:val="en"/>
        </w:rPr>
      </w:pPr>
      <w:r>
        <w:rPr>
          <w:bCs/>
          <w:lang w:val="en"/>
        </w:rPr>
        <w:t>For each goal, there is a report card 2000 -2015, with a global score, information on successes, efforts made, persistent challenges, and recommendations for post-2015.</w:t>
      </w:r>
    </w:p>
    <w:p w14:paraId="11883197" w14:textId="77777777" w:rsidR="006D0D65" w:rsidRDefault="006D0D65" w:rsidP="006D0D65">
      <w:pPr>
        <w:rPr>
          <w:bCs/>
          <w:lang w:val="en"/>
        </w:rPr>
      </w:pPr>
      <w:r>
        <w:rPr>
          <w:bCs/>
          <w:lang w:val="en"/>
        </w:rPr>
        <w:t xml:space="preserve">Conclusions: The focus on universal primary enrolment meant less attention to other crucial areas. Not even the target of universal primary education was reached, and the most disadvantaged continue to be the last to benefit. But there have been achievements that should not be underestimated. In the end, the EFA movement can be characterized as a qualifies success, but the lesson is that, while technical solutions are important, political influence and tractation are more so, and are essential for realizing the reform. </w:t>
      </w:r>
    </w:p>
    <w:p w14:paraId="5D91AB61" w14:textId="2365283E" w:rsidR="00A22EA7" w:rsidRPr="007F09DE" w:rsidRDefault="00531315" w:rsidP="007F09DE">
      <w:pPr>
        <w:rPr>
          <w:bCs/>
          <w:lang w:val="en"/>
        </w:rPr>
      </w:pPr>
      <w:hyperlink r:id="rId14" w:anchor="sthash.ws5iay8w.dpbs" w:history="1">
        <w:r w:rsidR="007F09DE" w:rsidRPr="001757B2">
          <w:rPr>
            <w:rStyle w:val="Hyperlink"/>
            <w:bCs/>
            <w:lang w:val="en"/>
          </w:rPr>
          <w:t>http://en.unesco.org/gem-report/report/2015/education-all-2000-2015-achievements-and-challenges#sthash.ws5iay8w.dpbs</w:t>
        </w:r>
      </w:hyperlink>
      <w:r w:rsidR="007F09DE">
        <w:rPr>
          <w:bCs/>
          <w:lang w:val="en"/>
        </w:rPr>
        <w:t xml:space="preserve"> </w:t>
      </w:r>
    </w:p>
    <w:p w14:paraId="4C8DEFF9" w14:textId="77777777" w:rsidR="00A22EA7" w:rsidRPr="00EC024C" w:rsidRDefault="00A22EA7" w:rsidP="00975A29">
      <w:pPr>
        <w:keepNext/>
        <w:keepLines/>
        <w:spacing w:before="240" w:after="240" w:line="280" w:lineRule="exact"/>
        <w:rPr>
          <w:lang w:val="en-GB" w:eastAsia="nl-NL"/>
        </w:rPr>
      </w:pPr>
    </w:p>
    <w:p w14:paraId="0B2E9BD2" w14:textId="77777777" w:rsidR="00975A29" w:rsidRPr="00EC024C" w:rsidRDefault="00975A29" w:rsidP="00975A29">
      <w:pPr>
        <w:keepNext/>
        <w:keepLines/>
        <w:spacing w:before="240" w:after="240" w:line="280" w:lineRule="exact"/>
        <w:rPr>
          <w:lang w:val="en-GB" w:eastAsia="nl-NL"/>
        </w:rPr>
      </w:pPr>
    </w:p>
    <w:sectPr w:rsidR="00975A29" w:rsidRPr="00EC024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A50E3" w14:textId="77777777" w:rsidR="00531315" w:rsidRDefault="00531315" w:rsidP="00245496">
      <w:pPr>
        <w:spacing w:after="0" w:line="240" w:lineRule="auto"/>
      </w:pPr>
      <w:r>
        <w:separator/>
      </w:r>
    </w:p>
  </w:endnote>
  <w:endnote w:type="continuationSeparator" w:id="0">
    <w:p w14:paraId="46F58A4D" w14:textId="77777777" w:rsidR="00531315" w:rsidRDefault="00531315" w:rsidP="0024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73B06BB7" w14:textId="60A0DE7F" w:rsidR="002A2F9C" w:rsidRDefault="002A2F9C">
        <w:pPr>
          <w:pStyle w:val="Voettekst"/>
        </w:pPr>
        <w:r>
          <w:fldChar w:fldCharType="begin"/>
        </w:r>
        <w:r>
          <w:instrText>PAGE   \* MERGEFORMAT</w:instrText>
        </w:r>
        <w:r>
          <w:fldChar w:fldCharType="separate"/>
        </w:r>
        <w:r w:rsidR="008E481E">
          <w:rPr>
            <w:noProof/>
          </w:rPr>
          <w:t>2</w:t>
        </w:r>
        <w:r>
          <w:fldChar w:fldCharType="end"/>
        </w:r>
      </w:p>
    </w:sdtContent>
  </w:sdt>
  <w:p w14:paraId="3963B043" w14:textId="77777777" w:rsidR="002A2F9C" w:rsidRDefault="002A2F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89929" w14:textId="77777777" w:rsidR="00531315" w:rsidRDefault="00531315" w:rsidP="00245496">
      <w:pPr>
        <w:spacing w:after="0" w:line="240" w:lineRule="auto"/>
      </w:pPr>
      <w:r>
        <w:separator/>
      </w:r>
    </w:p>
  </w:footnote>
  <w:footnote w:type="continuationSeparator" w:id="0">
    <w:p w14:paraId="111AAD82" w14:textId="77777777" w:rsidR="00531315" w:rsidRDefault="00531315" w:rsidP="00245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19AF" w14:textId="7420A17B" w:rsidR="007E2BF5" w:rsidRDefault="006D0D65" w:rsidP="00245496">
    <w:pPr>
      <w:pStyle w:val="Koptekst"/>
    </w:pPr>
    <w:r>
      <w:rPr>
        <w:noProof/>
        <w:lang w:val="nl-BE" w:eastAsia="nl-BE"/>
      </w:rPr>
      <w:drawing>
        <wp:anchor distT="0" distB="0" distL="114300" distR="114300" simplePos="0" relativeHeight="251663360" behindDoc="0" locked="0" layoutInCell="1" allowOverlap="1" wp14:anchorId="3F2921A2" wp14:editId="6642D40A">
          <wp:simplePos x="0" y="0"/>
          <wp:positionH relativeFrom="column">
            <wp:posOffset>3511550</wp:posOffset>
          </wp:positionH>
          <wp:positionV relativeFrom="paragraph">
            <wp:posOffset>-349885</wp:posOffset>
          </wp:positionV>
          <wp:extent cx="2533650" cy="1308100"/>
          <wp:effectExtent l="0" t="0" r="0" b="6350"/>
          <wp:wrapSquare wrapText="bothSides"/>
          <wp:docPr id="2" name="Afbeelding 2"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1AA">
      <w:t>EUN/GA/2015/DOC/028</w:t>
    </w:r>
  </w:p>
  <w:p w14:paraId="38D1FF94" w14:textId="54CEB400" w:rsidR="007E2BF5" w:rsidRDefault="006D0D65" w:rsidP="00245496">
    <w:pPr>
      <w:pStyle w:val="Koptekst"/>
    </w:pPr>
    <w:r>
      <w:t>20 September</w:t>
    </w:r>
    <w:r w:rsidR="007E2BF5">
      <w:t xml:space="preserve"> 2015</w:t>
    </w:r>
  </w:p>
  <w:p w14:paraId="2EBE031F" w14:textId="09BD8F2D" w:rsidR="007E2BF5" w:rsidRDefault="007E2BF5">
    <w:pPr>
      <w:pStyle w:val="Koptekst"/>
    </w:pPr>
  </w:p>
  <w:p w14:paraId="4A8A8AC9" w14:textId="2F46CDA4" w:rsidR="007E2BF5" w:rsidRDefault="006D0D65" w:rsidP="006D0D65">
    <w:pPr>
      <w:pStyle w:val="Koptekst"/>
      <w:tabs>
        <w:tab w:val="clear" w:pos="4536"/>
        <w:tab w:val="clear" w:pos="9072"/>
        <w:tab w:val="left" w:pos="1500"/>
      </w:tabs>
    </w:pPr>
    <w:r>
      <w:tab/>
    </w:r>
  </w:p>
  <w:p w14:paraId="153E4735" w14:textId="037951B7" w:rsidR="007E2BF5" w:rsidRDefault="007E2BF5">
    <w:pPr>
      <w:pStyle w:val="Koptekst"/>
    </w:pPr>
  </w:p>
  <w:p w14:paraId="1BAABF99" w14:textId="678DBDDE" w:rsidR="007E2BF5" w:rsidRDefault="007E2BF5">
    <w:pPr>
      <w:pStyle w:val="Koptekst"/>
    </w:pPr>
  </w:p>
  <w:p w14:paraId="58EAA83F" w14:textId="77777777" w:rsidR="006D0D65" w:rsidRDefault="006D0D65">
    <w:pPr>
      <w:pStyle w:val="Koptekst"/>
    </w:pPr>
  </w:p>
  <w:p w14:paraId="3D454EE8" w14:textId="77777777" w:rsidR="006D0D65" w:rsidRDefault="006D0D6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08"/>
    <w:multiLevelType w:val="hybridMultilevel"/>
    <w:tmpl w:val="426C9700"/>
    <w:lvl w:ilvl="0" w:tplc="33FCBD42">
      <w:start w:val="1"/>
      <w:numFmt w:val="bullet"/>
      <w:lvlText w:val=""/>
      <w:lvlJc w:val="left"/>
      <w:pPr>
        <w:ind w:left="9432" w:hanging="360"/>
      </w:pPr>
      <w:rPr>
        <w:rFonts w:ascii="Symbol" w:hAnsi="Symbol" w:hint="default"/>
      </w:rPr>
    </w:lvl>
    <w:lvl w:ilvl="1" w:tplc="08130003" w:tentative="1">
      <w:start w:val="1"/>
      <w:numFmt w:val="bullet"/>
      <w:lvlText w:val="o"/>
      <w:lvlJc w:val="left"/>
      <w:pPr>
        <w:ind w:left="10152" w:hanging="360"/>
      </w:pPr>
      <w:rPr>
        <w:rFonts w:ascii="Courier New" w:hAnsi="Courier New" w:cs="Courier New" w:hint="default"/>
      </w:rPr>
    </w:lvl>
    <w:lvl w:ilvl="2" w:tplc="08130005" w:tentative="1">
      <w:start w:val="1"/>
      <w:numFmt w:val="bullet"/>
      <w:lvlText w:val=""/>
      <w:lvlJc w:val="left"/>
      <w:pPr>
        <w:ind w:left="10872" w:hanging="360"/>
      </w:pPr>
      <w:rPr>
        <w:rFonts w:ascii="Wingdings" w:hAnsi="Wingdings" w:hint="default"/>
      </w:rPr>
    </w:lvl>
    <w:lvl w:ilvl="3" w:tplc="08130001" w:tentative="1">
      <w:start w:val="1"/>
      <w:numFmt w:val="bullet"/>
      <w:lvlText w:val=""/>
      <w:lvlJc w:val="left"/>
      <w:pPr>
        <w:ind w:left="11592" w:hanging="360"/>
      </w:pPr>
      <w:rPr>
        <w:rFonts w:ascii="Symbol" w:hAnsi="Symbol" w:hint="default"/>
      </w:rPr>
    </w:lvl>
    <w:lvl w:ilvl="4" w:tplc="08130003" w:tentative="1">
      <w:start w:val="1"/>
      <w:numFmt w:val="bullet"/>
      <w:lvlText w:val="o"/>
      <w:lvlJc w:val="left"/>
      <w:pPr>
        <w:ind w:left="12312" w:hanging="360"/>
      </w:pPr>
      <w:rPr>
        <w:rFonts w:ascii="Courier New" w:hAnsi="Courier New" w:cs="Courier New" w:hint="default"/>
      </w:rPr>
    </w:lvl>
    <w:lvl w:ilvl="5" w:tplc="08130005" w:tentative="1">
      <w:start w:val="1"/>
      <w:numFmt w:val="bullet"/>
      <w:lvlText w:val=""/>
      <w:lvlJc w:val="left"/>
      <w:pPr>
        <w:ind w:left="13032" w:hanging="360"/>
      </w:pPr>
      <w:rPr>
        <w:rFonts w:ascii="Wingdings" w:hAnsi="Wingdings" w:hint="default"/>
      </w:rPr>
    </w:lvl>
    <w:lvl w:ilvl="6" w:tplc="08130001" w:tentative="1">
      <w:start w:val="1"/>
      <w:numFmt w:val="bullet"/>
      <w:lvlText w:val=""/>
      <w:lvlJc w:val="left"/>
      <w:pPr>
        <w:ind w:left="13752" w:hanging="360"/>
      </w:pPr>
      <w:rPr>
        <w:rFonts w:ascii="Symbol" w:hAnsi="Symbol" w:hint="default"/>
      </w:rPr>
    </w:lvl>
    <w:lvl w:ilvl="7" w:tplc="08130003" w:tentative="1">
      <w:start w:val="1"/>
      <w:numFmt w:val="bullet"/>
      <w:lvlText w:val="o"/>
      <w:lvlJc w:val="left"/>
      <w:pPr>
        <w:ind w:left="14472" w:hanging="360"/>
      </w:pPr>
      <w:rPr>
        <w:rFonts w:ascii="Courier New" w:hAnsi="Courier New" w:cs="Courier New" w:hint="default"/>
      </w:rPr>
    </w:lvl>
    <w:lvl w:ilvl="8" w:tplc="08130005" w:tentative="1">
      <w:start w:val="1"/>
      <w:numFmt w:val="bullet"/>
      <w:lvlText w:val=""/>
      <w:lvlJc w:val="left"/>
      <w:pPr>
        <w:ind w:left="15192" w:hanging="360"/>
      </w:pPr>
      <w:rPr>
        <w:rFonts w:ascii="Wingdings" w:hAnsi="Wingdings" w:hint="default"/>
      </w:rPr>
    </w:lvl>
  </w:abstractNum>
  <w:abstractNum w:abstractNumId="1" w15:restartNumberingAfterBreak="0">
    <w:nsid w:val="0311452B"/>
    <w:multiLevelType w:val="hybridMultilevel"/>
    <w:tmpl w:val="95403AD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6D2190"/>
    <w:multiLevelType w:val="hybridMultilevel"/>
    <w:tmpl w:val="B920888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4205CE9"/>
    <w:multiLevelType w:val="hybridMultilevel"/>
    <w:tmpl w:val="B364A54C"/>
    <w:lvl w:ilvl="0" w:tplc="400CA06A">
      <w:start w:val="201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F47AE7"/>
    <w:multiLevelType w:val="hybridMultilevel"/>
    <w:tmpl w:val="9FB0D3E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0653EC"/>
    <w:multiLevelType w:val="hybridMultilevel"/>
    <w:tmpl w:val="B2D2B11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0D0244C7"/>
    <w:multiLevelType w:val="hybridMultilevel"/>
    <w:tmpl w:val="ACC447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CF5253"/>
    <w:multiLevelType w:val="multilevel"/>
    <w:tmpl w:val="E708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26275"/>
    <w:multiLevelType w:val="hybridMultilevel"/>
    <w:tmpl w:val="EE3028C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ABB2C3D"/>
    <w:multiLevelType w:val="hybridMultilevel"/>
    <w:tmpl w:val="957C1A8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905C98"/>
    <w:multiLevelType w:val="hybridMultilevel"/>
    <w:tmpl w:val="DC5C6402"/>
    <w:lvl w:ilvl="0" w:tplc="0813000B">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20AF1E68"/>
    <w:multiLevelType w:val="hybridMultilevel"/>
    <w:tmpl w:val="E49274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16A1D22"/>
    <w:multiLevelType w:val="hybridMultilevel"/>
    <w:tmpl w:val="F334B79E"/>
    <w:lvl w:ilvl="0" w:tplc="8C7601B6">
      <w:start w:val="29"/>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C25902"/>
    <w:multiLevelType w:val="hybridMultilevel"/>
    <w:tmpl w:val="CCDEF5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9A000B"/>
    <w:multiLevelType w:val="hybridMultilevel"/>
    <w:tmpl w:val="A558A33C"/>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6" w15:restartNumberingAfterBreak="0">
    <w:nsid w:val="2E8C621E"/>
    <w:multiLevelType w:val="hybridMultilevel"/>
    <w:tmpl w:val="5134B6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F424366"/>
    <w:multiLevelType w:val="hybridMultilevel"/>
    <w:tmpl w:val="AC7A5D2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48777D"/>
    <w:multiLevelType w:val="multilevel"/>
    <w:tmpl w:val="AC420C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23B4B26"/>
    <w:multiLevelType w:val="hybridMultilevel"/>
    <w:tmpl w:val="F93CF9E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3091385"/>
    <w:multiLevelType w:val="multilevel"/>
    <w:tmpl w:val="053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A1929"/>
    <w:multiLevelType w:val="hybridMultilevel"/>
    <w:tmpl w:val="D2662B72"/>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3F5077E"/>
    <w:multiLevelType w:val="hybridMultilevel"/>
    <w:tmpl w:val="6D28F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6F168FA"/>
    <w:multiLevelType w:val="hybridMultilevel"/>
    <w:tmpl w:val="187EF5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F0D0E92"/>
    <w:multiLevelType w:val="hybridMultilevel"/>
    <w:tmpl w:val="767CD8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41F351DB"/>
    <w:multiLevelType w:val="hybridMultilevel"/>
    <w:tmpl w:val="2684E5B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33626A2"/>
    <w:multiLevelType w:val="hybridMultilevel"/>
    <w:tmpl w:val="5FE6565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3D210FF"/>
    <w:multiLevelType w:val="hybridMultilevel"/>
    <w:tmpl w:val="6DC807C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45BC10FF"/>
    <w:multiLevelType w:val="multilevel"/>
    <w:tmpl w:val="79DC5CCC"/>
    <w:lvl w:ilvl="0">
      <w:start w:val="2015"/>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9463DD"/>
    <w:multiLevelType w:val="multilevel"/>
    <w:tmpl w:val="DCCE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E5B28"/>
    <w:multiLevelType w:val="hybridMultilevel"/>
    <w:tmpl w:val="985A43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DD51A14"/>
    <w:multiLevelType w:val="hybridMultilevel"/>
    <w:tmpl w:val="2EEEC63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50227432"/>
    <w:multiLevelType w:val="hybridMultilevel"/>
    <w:tmpl w:val="E156243E"/>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69A2371"/>
    <w:multiLevelType w:val="multilevel"/>
    <w:tmpl w:val="E3AE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F52A4E"/>
    <w:multiLevelType w:val="hybridMultilevel"/>
    <w:tmpl w:val="5648A4B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74B2ACE"/>
    <w:multiLevelType w:val="hybridMultilevel"/>
    <w:tmpl w:val="C65AEF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9C81496"/>
    <w:multiLevelType w:val="multilevel"/>
    <w:tmpl w:val="347E34E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F947FD"/>
    <w:multiLevelType w:val="hybridMultilevel"/>
    <w:tmpl w:val="0C70A9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F6F7A1E"/>
    <w:multiLevelType w:val="hybridMultilevel"/>
    <w:tmpl w:val="516AC62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5FDB19A0"/>
    <w:multiLevelType w:val="multilevel"/>
    <w:tmpl w:val="48F2F6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0" w15:restartNumberingAfterBreak="0">
    <w:nsid w:val="61512F3F"/>
    <w:multiLevelType w:val="hybridMultilevel"/>
    <w:tmpl w:val="72386012"/>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1" w15:restartNumberingAfterBreak="0">
    <w:nsid w:val="635751A6"/>
    <w:multiLevelType w:val="hybridMultilevel"/>
    <w:tmpl w:val="4C248DC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43"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ED70460"/>
    <w:multiLevelType w:val="hybridMultilevel"/>
    <w:tmpl w:val="DA208C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2446BF5"/>
    <w:multiLevelType w:val="hybridMultilevel"/>
    <w:tmpl w:val="EBB2C6A8"/>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78E9638C"/>
    <w:multiLevelType w:val="hybridMultilevel"/>
    <w:tmpl w:val="A04ACA2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3"/>
  </w:num>
  <w:num w:numId="2">
    <w:abstractNumId w:val="9"/>
  </w:num>
  <w:num w:numId="3">
    <w:abstractNumId w:val="39"/>
  </w:num>
  <w:num w:numId="4">
    <w:abstractNumId w:val="0"/>
  </w:num>
  <w:num w:numId="5">
    <w:abstractNumId w:val="27"/>
  </w:num>
  <w:num w:numId="6">
    <w:abstractNumId w:val="26"/>
  </w:num>
  <w:num w:numId="7">
    <w:abstractNumId w:val="14"/>
  </w:num>
  <w:num w:numId="8">
    <w:abstractNumId w:val="38"/>
  </w:num>
  <w:num w:numId="9">
    <w:abstractNumId w:val="19"/>
  </w:num>
  <w:num w:numId="10">
    <w:abstractNumId w:val="8"/>
  </w:num>
  <w:num w:numId="11">
    <w:abstractNumId w:val="24"/>
  </w:num>
  <w:num w:numId="12">
    <w:abstractNumId w:val="6"/>
  </w:num>
  <w:num w:numId="13">
    <w:abstractNumId w:val="12"/>
  </w:num>
  <w:num w:numId="14">
    <w:abstractNumId w:val="18"/>
  </w:num>
  <w:num w:numId="15">
    <w:abstractNumId w:val="25"/>
  </w:num>
  <w:num w:numId="16">
    <w:abstractNumId w:val="5"/>
  </w:num>
  <w:num w:numId="17">
    <w:abstractNumId w:val="2"/>
  </w:num>
  <w:num w:numId="18">
    <w:abstractNumId w:val="31"/>
  </w:num>
  <w:num w:numId="19">
    <w:abstractNumId w:val="42"/>
  </w:num>
  <w:num w:numId="20">
    <w:abstractNumId w:val="16"/>
  </w:num>
  <w:num w:numId="21">
    <w:abstractNumId w:val="35"/>
  </w:num>
  <w:num w:numId="22">
    <w:abstractNumId w:val="44"/>
  </w:num>
  <w:num w:numId="23">
    <w:abstractNumId w:val="39"/>
  </w:num>
  <w:num w:numId="24">
    <w:abstractNumId w:val="20"/>
  </w:num>
  <w:num w:numId="25">
    <w:abstractNumId w:val="39"/>
  </w:num>
  <w:num w:numId="26">
    <w:abstractNumId w:val="3"/>
  </w:num>
  <w:num w:numId="27">
    <w:abstractNumId w:val="28"/>
  </w:num>
  <w:num w:numId="28">
    <w:abstractNumId w:val="34"/>
  </w:num>
  <w:num w:numId="29">
    <w:abstractNumId w:val="21"/>
  </w:num>
  <w:num w:numId="30">
    <w:abstractNumId w:val="1"/>
  </w:num>
  <w:num w:numId="31">
    <w:abstractNumId w:val="10"/>
  </w:num>
  <w:num w:numId="32">
    <w:abstractNumId w:val="4"/>
  </w:num>
  <w:num w:numId="33">
    <w:abstractNumId w:val="17"/>
  </w:num>
  <w:num w:numId="34">
    <w:abstractNumId w:val="39"/>
    <w:lvlOverride w:ilvl="0">
      <w:startOverride w:val="1"/>
    </w:lvlOverride>
  </w:num>
  <w:num w:numId="35">
    <w:abstractNumId w:val="32"/>
  </w:num>
  <w:num w:numId="36">
    <w:abstractNumId w:val="37"/>
  </w:num>
  <w:num w:numId="37">
    <w:abstractNumId w:val="33"/>
  </w:num>
  <w:num w:numId="38">
    <w:abstractNumId w:val="46"/>
  </w:num>
  <w:num w:numId="39">
    <w:abstractNumId w:val="7"/>
  </w:num>
  <w:num w:numId="40">
    <w:abstractNumId w:val="45"/>
  </w:num>
  <w:num w:numId="41">
    <w:abstractNumId w:val="29"/>
  </w:num>
  <w:num w:numId="42">
    <w:abstractNumId w:val="36"/>
  </w:num>
  <w:num w:numId="43">
    <w:abstractNumId w:val="40"/>
  </w:num>
  <w:num w:numId="44">
    <w:abstractNumId w:val="22"/>
  </w:num>
  <w:num w:numId="45">
    <w:abstractNumId w:val="11"/>
  </w:num>
  <w:num w:numId="46">
    <w:abstractNumId w:val="30"/>
  </w:num>
  <w:num w:numId="47">
    <w:abstractNumId w:val="13"/>
  </w:num>
  <w:num w:numId="48">
    <w:abstractNumId w:val="23"/>
  </w:num>
  <w:num w:numId="49">
    <w:abstractNumId w:val="15"/>
  </w:num>
  <w:num w:numId="50">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83891"/>
    <w:rsid w:val="000B408C"/>
    <w:rsid w:val="000C2C87"/>
    <w:rsid w:val="0011491E"/>
    <w:rsid w:val="001502CF"/>
    <w:rsid w:val="00157121"/>
    <w:rsid w:val="00180AB8"/>
    <w:rsid w:val="002005BF"/>
    <w:rsid w:val="00245496"/>
    <w:rsid w:val="002870B6"/>
    <w:rsid w:val="002A14CC"/>
    <w:rsid w:val="002A2F9C"/>
    <w:rsid w:val="002B415B"/>
    <w:rsid w:val="002E59EE"/>
    <w:rsid w:val="00351AB2"/>
    <w:rsid w:val="00360EE8"/>
    <w:rsid w:val="00375AF6"/>
    <w:rsid w:val="003821F2"/>
    <w:rsid w:val="00393784"/>
    <w:rsid w:val="004170F5"/>
    <w:rsid w:val="0043296E"/>
    <w:rsid w:val="00443D4E"/>
    <w:rsid w:val="00476EB1"/>
    <w:rsid w:val="00484017"/>
    <w:rsid w:val="004C0FCB"/>
    <w:rsid w:val="004C1E0D"/>
    <w:rsid w:val="004F6CA1"/>
    <w:rsid w:val="00501C8C"/>
    <w:rsid w:val="00531315"/>
    <w:rsid w:val="00566E76"/>
    <w:rsid w:val="00577CE4"/>
    <w:rsid w:val="005C52C9"/>
    <w:rsid w:val="00616DC7"/>
    <w:rsid w:val="0064135E"/>
    <w:rsid w:val="00652207"/>
    <w:rsid w:val="006559B1"/>
    <w:rsid w:val="00665881"/>
    <w:rsid w:val="006D0D65"/>
    <w:rsid w:val="00707197"/>
    <w:rsid w:val="0072116E"/>
    <w:rsid w:val="007B166F"/>
    <w:rsid w:val="007E2BF5"/>
    <w:rsid w:val="007F09DE"/>
    <w:rsid w:val="0082114C"/>
    <w:rsid w:val="008B51B4"/>
    <w:rsid w:val="008D7BAD"/>
    <w:rsid w:val="008E481E"/>
    <w:rsid w:val="009473A8"/>
    <w:rsid w:val="00950233"/>
    <w:rsid w:val="00953C92"/>
    <w:rsid w:val="00975A29"/>
    <w:rsid w:val="009C4A23"/>
    <w:rsid w:val="00A22EA7"/>
    <w:rsid w:val="00A342DB"/>
    <w:rsid w:val="00AB322A"/>
    <w:rsid w:val="00AC04B2"/>
    <w:rsid w:val="00B067D8"/>
    <w:rsid w:val="00C170C0"/>
    <w:rsid w:val="00C27562"/>
    <w:rsid w:val="00C551AA"/>
    <w:rsid w:val="00C77F18"/>
    <w:rsid w:val="00C83E57"/>
    <w:rsid w:val="00CC173F"/>
    <w:rsid w:val="00CD5B79"/>
    <w:rsid w:val="00D4036E"/>
    <w:rsid w:val="00DA0BEC"/>
    <w:rsid w:val="00DB5C3F"/>
    <w:rsid w:val="00DF09AC"/>
    <w:rsid w:val="00E344F9"/>
    <w:rsid w:val="00E90D9E"/>
    <w:rsid w:val="00EC024C"/>
    <w:rsid w:val="00F22042"/>
    <w:rsid w:val="00FC55B6"/>
    <w:rsid w:val="00FF3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8FDFE"/>
  <w15:docId w15:val="{A646AA6A-DCC8-4FC7-9997-7908561D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4549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CD5B79"/>
    <w:pPr>
      <w:keepNext/>
      <w:keepLines/>
      <w:numPr>
        <w:ilvl w:val="2"/>
        <w:numId w:val="3"/>
      </w:numPr>
      <w:spacing w:before="200" w:after="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3"/>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CD5B79"/>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245496"/>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245496"/>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19"/>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autoRedefine/>
    <w:rsid w:val="0082114C"/>
    <w:pPr>
      <w:spacing w:after="120" w:line="240" w:lineRule="auto"/>
    </w:pPr>
    <w:rPr>
      <w:rFonts w:ascii="Verdana" w:eastAsia="Times New Roman" w:hAnsi="Verdana" w:cs="Arial"/>
      <w:bCs/>
      <w:color w:val="000000"/>
      <w:sz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esdoc.unesco.org/images/0022/002277/227729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esco.org/new/fileadmin/MULTIMEDIA/FIELD/Cairo/images/RethinkingEducatio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unesco.org/gem-report/report/2015/education-all-2000-2015-achievements-and-challe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QM5P4ZDXZJVS-288-4762</_dlc_DocId>
    <_dlc_DocIdUrl xmlns="ca35f6fb-1165-4b91-a168-522f87563d43">
      <Url>http://vlor05/eunec/_layouts/DocIdRedir.aspx?ID=QM5P4ZDXZJVS-288-4762</Url>
      <Description>QM5P4ZDXZJVS-288-4762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A3C9-C7BA-4B5B-B4D9-720251B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3.xml><?xml version="1.0" encoding="utf-8"?>
<ds:datastoreItem xmlns:ds="http://schemas.openxmlformats.org/officeDocument/2006/customXml" ds:itemID="{4315B425-94FE-4B49-84DB-E9F84E599562}">
  <ds:schemaRefs>
    <ds:schemaRef ds:uri="http://schemas.microsoft.com/office/2006/metadata/properties"/>
    <ds:schemaRef ds:uri="http://schemas.microsoft.com/office/infopath/2007/PartnerControls"/>
    <ds:schemaRef ds:uri="ca35f6fb-1165-4b91-a168-522f87563d43"/>
  </ds:schemaRefs>
</ds:datastoreItem>
</file>

<file path=customXml/itemProps4.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5.xml><?xml version="1.0" encoding="utf-8"?>
<ds:datastoreItem xmlns:ds="http://schemas.openxmlformats.org/officeDocument/2006/customXml" ds:itemID="{7D5813C4-F596-4F9A-992D-C0B020E5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3835</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2015-09-10T08:39:00Z</cp:lastPrinted>
  <dcterms:created xsi:type="dcterms:W3CDTF">2015-11-04T09:37:00Z</dcterms:created>
  <dcterms:modified xsi:type="dcterms:W3CDTF">2015-11-04T09:37:00Z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23ba49d7-3f03-4ec0-9ac5-7c3fec1e77be</vt:lpwstr>
  </property>
</Properties>
</file>