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1A97" w14:textId="77777777" w:rsidR="00245496" w:rsidRDefault="00245496" w:rsidP="00CF33EC">
      <w:pPr>
        <w:pStyle w:val="Titel"/>
      </w:pPr>
      <w:r w:rsidRPr="00946161">
        <w:t>Main Policy Lines in Education and Training</w:t>
      </w:r>
    </w:p>
    <w:p w14:paraId="5824CD20" w14:textId="634DD13D" w:rsidR="009A2516" w:rsidRDefault="00245496" w:rsidP="00CC1EA3">
      <w:pPr>
        <w:pStyle w:val="Titel"/>
      </w:pPr>
      <w:r w:rsidRPr="00CD5B79">
        <w:t>(</w:t>
      </w:r>
      <w:r w:rsidR="00A3503E" w:rsidRPr="00A3503E">
        <w:t xml:space="preserve">May </w:t>
      </w:r>
      <w:r w:rsidR="00A37406">
        <w:t xml:space="preserve">2017 </w:t>
      </w:r>
      <w:r w:rsidR="00A3503E" w:rsidRPr="00A3503E">
        <w:t>–</w:t>
      </w:r>
      <w:r w:rsidR="00A3503E">
        <w:t xml:space="preserve"> </w:t>
      </w:r>
      <w:r w:rsidR="00A37406">
        <w:t>October</w:t>
      </w:r>
      <w:r w:rsidR="00CC1EA3">
        <w:t xml:space="preserve"> 2017</w:t>
      </w:r>
      <w:r w:rsidR="006D0D65" w:rsidRPr="00A3503E">
        <w:t>)</w:t>
      </w:r>
    </w:p>
    <w:p w14:paraId="5A2240A5" w14:textId="77777777" w:rsidR="00CC1EA3" w:rsidRPr="00CC1EA3" w:rsidRDefault="00CC1EA3" w:rsidP="00CC1EA3">
      <w:pPr>
        <w:rPr>
          <w:lang w:val="en-GB" w:eastAsia="nl-NL"/>
        </w:rPr>
      </w:pPr>
    </w:p>
    <w:p w14:paraId="5A8E23E7" w14:textId="77777777" w:rsidR="009A2516" w:rsidRPr="00EE75B7" w:rsidRDefault="006E2592" w:rsidP="009A2516">
      <w:pPr>
        <w:keepNext/>
        <w:keepLines/>
        <w:numPr>
          <w:ilvl w:val="0"/>
          <w:numId w:val="1"/>
        </w:numPr>
        <w:spacing w:before="240" w:after="240" w:line="280" w:lineRule="exact"/>
        <w:contextualSpacing/>
        <w:jc w:val="center"/>
        <w:rPr>
          <w:rFonts w:ascii="Verdana" w:eastAsia="Times New Roman" w:hAnsi="Verdana" w:cs="Times New Roman"/>
          <w:b/>
          <w:color w:val="808080"/>
          <w:kern w:val="28"/>
          <w:sz w:val="28"/>
          <w:szCs w:val="20"/>
          <w:lang w:eastAsia="nl-NL"/>
        </w:rPr>
      </w:pPr>
      <w:r>
        <w:rPr>
          <w:lang w:val="en-GB" w:eastAsia="nl-NL"/>
        </w:rPr>
        <w:tab/>
      </w:r>
      <w:r w:rsidR="009A2516" w:rsidRPr="00EE75B7">
        <w:rPr>
          <w:rFonts w:ascii="Verdana" w:eastAsia="Times New Roman" w:hAnsi="Verdana" w:cs="Times New Roman"/>
          <w:b/>
          <w:color w:val="808080"/>
          <w:kern w:val="28"/>
          <w:sz w:val="28"/>
          <w:szCs w:val="20"/>
          <w:lang w:eastAsia="nl-NL"/>
        </w:rPr>
        <w:t>European Union</w:t>
      </w:r>
    </w:p>
    <w:p w14:paraId="13BD6D2B" w14:textId="77777777" w:rsidR="00792492" w:rsidRDefault="00792492" w:rsidP="009A2516">
      <w:pPr>
        <w:pStyle w:val="Kop1"/>
      </w:pPr>
      <w:r>
        <w:t>Institutional context</w:t>
      </w:r>
    </w:p>
    <w:p w14:paraId="2FA46CFB" w14:textId="669F9753" w:rsidR="007016DA" w:rsidRPr="007016DA" w:rsidRDefault="007016DA" w:rsidP="0012337D">
      <w:pPr>
        <w:keepNext/>
        <w:keepLines/>
        <w:numPr>
          <w:ilvl w:val="1"/>
          <w:numId w:val="3"/>
        </w:numPr>
        <w:tabs>
          <w:tab w:val="num" w:pos="360"/>
        </w:tabs>
        <w:spacing w:before="200" w:after="0"/>
        <w:ind w:left="0" w:firstLine="0"/>
        <w:outlineLvl w:val="1"/>
        <w:rPr>
          <w:rFonts w:asciiTheme="majorHAnsi" w:eastAsiaTheme="majorEastAsia" w:hAnsiTheme="majorHAnsi" w:cstheme="majorBidi"/>
          <w:b/>
          <w:bCs/>
          <w:color w:val="4F81BD" w:themeColor="accent1"/>
          <w:sz w:val="26"/>
          <w:szCs w:val="26"/>
          <w:lang w:val="en-GB" w:eastAsia="en-GB"/>
        </w:rPr>
      </w:pPr>
      <w:r>
        <w:rPr>
          <w:rFonts w:asciiTheme="majorHAnsi" w:eastAsiaTheme="majorEastAsia" w:hAnsiTheme="majorHAnsi" w:cstheme="majorBidi"/>
          <w:b/>
          <w:bCs/>
          <w:color w:val="4F81BD" w:themeColor="accent1"/>
          <w:sz w:val="26"/>
          <w:szCs w:val="26"/>
          <w:lang w:val="en-GB" w:eastAsia="en-GB"/>
        </w:rPr>
        <w:t>Presidencies of the EU</w:t>
      </w:r>
    </w:p>
    <w:p w14:paraId="6C8EE392" w14:textId="2F066E05" w:rsidR="00A37406" w:rsidRPr="00A37406" w:rsidRDefault="00792492" w:rsidP="00A37406">
      <w:pPr>
        <w:pStyle w:val="Lijstalinea"/>
        <w:keepNext/>
        <w:keepLines/>
        <w:numPr>
          <w:ilvl w:val="2"/>
          <w:numId w:val="14"/>
        </w:numPr>
        <w:spacing w:before="200" w:after="0"/>
        <w:outlineLvl w:val="1"/>
        <w:rPr>
          <w:rFonts w:asciiTheme="majorHAnsi" w:eastAsiaTheme="majorEastAsia" w:hAnsiTheme="majorHAnsi" w:cstheme="majorBidi"/>
          <w:b/>
          <w:bCs/>
          <w:color w:val="4F81BD" w:themeColor="accent1"/>
          <w:sz w:val="26"/>
          <w:szCs w:val="26"/>
          <w:lang w:val="en-GB" w:eastAsia="en-GB"/>
        </w:rPr>
      </w:pPr>
      <w:r w:rsidRPr="00300B01">
        <w:rPr>
          <w:rFonts w:asciiTheme="majorHAnsi" w:eastAsiaTheme="majorEastAsia" w:hAnsiTheme="majorHAnsi" w:cstheme="majorBidi"/>
          <w:b/>
          <w:bCs/>
          <w:color w:val="4F81BD" w:themeColor="accent1"/>
          <w:sz w:val="26"/>
          <w:szCs w:val="26"/>
          <w:lang w:val="en-GB" w:eastAsia="en-GB"/>
        </w:rPr>
        <w:t xml:space="preserve">The </w:t>
      </w:r>
      <w:r w:rsidR="00A37406">
        <w:rPr>
          <w:rFonts w:asciiTheme="majorHAnsi" w:eastAsiaTheme="majorEastAsia" w:hAnsiTheme="majorHAnsi" w:cstheme="majorBidi"/>
          <w:b/>
          <w:bCs/>
          <w:color w:val="4F81BD" w:themeColor="accent1"/>
          <w:sz w:val="26"/>
          <w:szCs w:val="26"/>
          <w:lang w:val="en-GB" w:eastAsia="en-GB"/>
        </w:rPr>
        <w:t>Estonian</w:t>
      </w:r>
      <w:r w:rsidRPr="00300B01">
        <w:rPr>
          <w:rFonts w:asciiTheme="majorHAnsi" w:eastAsiaTheme="majorEastAsia" w:hAnsiTheme="majorHAnsi" w:cstheme="majorBidi"/>
          <w:b/>
          <w:bCs/>
          <w:color w:val="4F81BD" w:themeColor="accent1"/>
          <w:sz w:val="26"/>
          <w:szCs w:val="26"/>
          <w:lang w:val="en-GB" w:eastAsia="en-GB"/>
        </w:rPr>
        <w:t xml:space="preserve"> Presidency of the EU</w:t>
      </w:r>
    </w:p>
    <w:p w14:paraId="79C85002" w14:textId="0A436D65" w:rsidR="00A37406" w:rsidRPr="00A37406" w:rsidRDefault="00A37406" w:rsidP="00A37406">
      <w:pPr>
        <w:rPr>
          <w:lang w:val="en-GB"/>
        </w:rPr>
      </w:pPr>
      <w:r>
        <w:rPr>
          <w:lang w:val="en-GB"/>
        </w:rPr>
        <w:t>July</w:t>
      </w:r>
      <w:r w:rsidRPr="00A37406">
        <w:rPr>
          <w:lang w:val="en-GB"/>
        </w:rPr>
        <w:t xml:space="preserve"> 2017 – December 2017</w:t>
      </w:r>
    </w:p>
    <w:p w14:paraId="14B25297" w14:textId="77777777" w:rsidR="00A37406" w:rsidRPr="00A37406" w:rsidRDefault="00A37406" w:rsidP="00A37406">
      <w:pPr>
        <w:rPr>
          <w:lang w:val="en-US"/>
        </w:rPr>
      </w:pPr>
      <w:r w:rsidRPr="00A37406">
        <w:rPr>
          <w:lang w:val="en-US"/>
        </w:rPr>
        <w:t>Estonia’s priorities during its six-month presidency are:</w:t>
      </w:r>
    </w:p>
    <w:p w14:paraId="18173A0F" w14:textId="77777777" w:rsidR="00A37406" w:rsidRPr="00A37406" w:rsidRDefault="00A37406" w:rsidP="00A37406">
      <w:pPr>
        <w:pStyle w:val="Lijstalinea"/>
        <w:numPr>
          <w:ilvl w:val="0"/>
          <w:numId w:val="28"/>
        </w:numPr>
        <w:rPr>
          <w:lang w:val="en-GB" w:eastAsia="en-GB"/>
        </w:rPr>
      </w:pPr>
      <w:r w:rsidRPr="00A37406">
        <w:rPr>
          <w:lang w:val="en-GB" w:eastAsia="en-GB"/>
        </w:rPr>
        <w:t>An open and innovative European economy – developing a business environment that supports knowledge-based growth and competitiveness</w:t>
      </w:r>
    </w:p>
    <w:p w14:paraId="4E1B04B3" w14:textId="1542B4EC" w:rsidR="00A37406" w:rsidRPr="00A37406" w:rsidRDefault="00A37406" w:rsidP="00A37406">
      <w:pPr>
        <w:pStyle w:val="Lijstalinea"/>
        <w:numPr>
          <w:ilvl w:val="0"/>
          <w:numId w:val="28"/>
        </w:numPr>
        <w:rPr>
          <w:lang w:val="en-GB" w:eastAsia="en-GB"/>
        </w:rPr>
      </w:pPr>
      <w:r w:rsidRPr="00A37406">
        <w:rPr>
          <w:lang w:val="en-GB" w:eastAsia="en-GB"/>
        </w:rPr>
        <w:t>A safe and secure Europe – strengthening the fight against terrorism and crime, continuing the work on the migrat</w:t>
      </w:r>
      <w:r w:rsidR="00E32E6F">
        <w:rPr>
          <w:lang w:val="en-GB" w:eastAsia="en-GB"/>
        </w:rPr>
        <w:t>ion crises and increasing defenc</w:t>
      </w:r>
      <w:r w:rsidRPr="00A37406">
        <w:rPr>
          <w:lang w:val="en-GB" w:eastAsia="en-GB"/>
        </w:rPr>
        <w:t>e expenditure</w:t>
      </w:r>
    </w:p>
    <w:p w14:paraId="7D902A27" w14:textId="77777777" w:rsidR="00A37406" w:rsidRPr="00A37406" w:rsidRDefault="00A37406" w:rsidP="00A37406">
      <w:pPr>
        <w:pStyle w:val="Lijstalinea"/>
        <w:numPr>
          <w:ilvl w:val="0"/>
          <w:numId w:val="28"/>
        </w:numPr>
        <w:rPr>
          <w:lang w:val="en-GB" w:eastAsia="en-GB"/>
        </w:rPr>
      </w:pPr>
      <w:r w:rsidRPr="00A37406">
        <w:rPr>
          <w:lang w:val="en-GB" w:eastAsia="en-GB"/>
        </w:rPr>
        <w:t xml:space="preserve">A digital Europe and </w:t>
      </w:r>
      <w:hyperlink r:id="rId12" w:tgtFrame="_blank" w:history="1">
        <w:r w:rsidRPr="00A37406">
          <w:rPr>
            <w:lang w:val="en-GB" w:eastAsia="en-GB"/>
          </w:rPr>
          <w:t>the free movement of data</w:t>
        </w:r>
      </w:hyperlink>
      <w:r w:rsidRPr="00A37406">
        <w:rPr>
          <w:lang w:val="en-GB" w:eastAsia="en-GB"/>
        </w:rPr>
        <w:t xml:space="preserve"> – ensuring modern and secure e-communications to be available across Europe</w:t>
      </w:r>
    </w:p>
    <w:p w14:paraId="1EAE2649" w14:textId="77777777" w:rsidR="00A37406" w:rsidRPr="00A37406" w:rsidRDefault="00A37406" w:rsidP="00A37406">
      <w:pPr>
        <w:pStyle w:val="Lijstalinea"/>
        <w:numPr>
          <w:ilvl w:val="0"/>
          <w:numId w:val="28"/>
        </w:numPr>
        <w:rPr>
          <w:lang w:val="en-GB" w:eastAsia="en-GB"/>
        </w:rPr>
      </w:pPr>
      <w:r w:rsidRPr="00A37406">
        <w:rPr>
          <w:lang w:val="en-GB" w:eastAsia="en-GB"/>
        </w:rPr>
        <w:t>An inclusive and sustainable Europe – supporting equal opportunities for high-quality education, employment and development of skills</w:t>
      </w:r>
    </w:p>
    <w:p w14:paraId="19FF8BC6" w14:textId="77777777" w:rsidR="00A37406" w:rsidRPr="00A37406" w:rsidRDefault="00A37406" w:rsidP="00A37406">
      <w:pPr>
        <w:rPr>
          <w:lang w:val="en-US"/>
        </w:rPr>
      </w:pPr>
      <w:r w:rsidRPr="00A37406">
        <w:rPr>
          <w:lang w:val="en-US"/>
        </w:rPr>
        <w:t xml:space="preserve">In the field of education and training, the Presidency focuses on the implementation of the New Skills Agenda, the modernization of Higher Education, and the initiative of graduates’ tracking. </w:t>
      </w:r>
    </w:p>
    <w:p w14:paraId="7BA1E8D1" w14:textId="77777777" w:rsidR="00A37406" w:rsidRPr="00A37406" w:rsidRDefault="00E32E6F" w:rsidP="00A37406">
      <w:pPr>
        <w:rPr>
          <w:lang w:val="en-US"/>
        </w:rPr>
      </w:pPr>
      <w:hyperlink r:id="rId13" w:history="1">
        <w:r w:rsidR="00A37406" w:rsidRPr="00A37406">
          <w:rPr>
            <w:color w:val="0000FF" w:themeColor="hyperlink"/>
            <w:u w:val="single"/>
            <w:lang w:val="en-US"/>
          </w:rPr>
          <w:t>www.eu2017.ee</w:t>
        </w:r>
      </w:hyperlink>
      <w:r w:rsidR="00A37406" w:rsidRPr="00A37406">
        <w:rPr>
          <w:lang w:val="en-US"/>
        </w:rPr>
        <w:t xml:space="preserve"> </w:t>
      </w:r>
    </w:p>
    <w:p w14:paraId="30423FB0" w14:textId="3D105B9B" w:rsidR="00A37406" w:rsidRPr="00A37406" w:rsidRDefault="00E32E6F" w:rsidP="00A37406">
      <w:pPr>
        <w:rPr>
          <w:lang w:val="en-US"/>
        </w:rPr>
      </w:pPr>
      <w:hyperlink r:id="rId14" w:history="1">
        <w:r w:rsidR="00A37406" w:rsidRPr="00A37406">
          <w:rPr>
            <w:color w:val="0000FF" w:themeColor="hyperlink"/>
            <w:u w:val="single"/>
            <w:lang w:val="en-US"/>
          </w:rPr>
          <w:t>The work programme</w:t>
        </w:r>
      </w:hyperlink>
      <w:r w:rsidR="00A37406" w:rsidRPr="00A37406">
        <w:rPr>
          <w:lang w:val="en-US"/>
        </w:rPr>
        <w:t xml:space="preserve"> </w:t>
      </w:r>
    </w:p>
    <w:p w14:paraId="378D284B" w14:textId="3023E312" w:rsidR="007016DA" w:rsidRDefault="009A2516" w:rsidP="007016DA">
      <w:pPr>
        <w:pStyle w:val="Kop1"/>
      </w:pPr>
      <w:r w:rsidRPr="009A2516">
        <w:t>Education and Training: main policy lines</w:t>
      </w:r>
    </w:p>
    <w:p w14:paraId="5FA4F8EF" w14:textId="77777777" w:rsidR="00A37406" w:rsidRPr="00A37406" w:rsidRDefault="00A37406" w:rsidP="00A37406">
      <w:pPr>
        <w:pStyle w:val="Kop2"/>
        <w:rPr>
          <w:rFonts w:eastAsia="Times New Roman"/>
        </w:rPr>
      </w:pPr>
      <w:r w:rsidRPr="00A37406">
        <w:rPr>
          <w:rFonts w:eastAsia="Times New Roman"/>
        </w:rPr>
        <w:t xml:space="preserve">New initiatives by the European Commission in the field of school  and higher education </w:t>
      </w:r>
    </w:p>
    <w:p w14:paraId="56EED0E6" w14:textId="77777777" w:rsidR="00A37406" w:rsidRPr="00A37406" w:rsidRDefault="00A37406" w:rsidP="00A37406">
      <w:pPr>
        <w:rPr>
          <w:lang w:val="en-GB"/>
        </w:rPr>
      </w:pPr>
      <w:r w:rsidRPr="00A37406">
        <w:rPr>
          <w:lang w:val="en-GB"/>
        </w:rPr>
        <w:t>30 May  2017</w:t>
      </w:r>
    </w:p>
    <w:p w14:paraId="22D0ECDC" w14:textId="77777777" w:rsidR="00A37406" w:rsidRPr="00A37406" w:rsidRDefault="00A37406" w:rsidP="00A37406">
      <w:pPr>
        <w:rPr>
          <w:lang w:val="en-GB"/>
        </w:rPr>
      </w:pPr>
      <w:r w:rsidRPr="00A37406">
        <w:rPr>
          <w:lang w:val="en-GB"/>
        </w:rPr>
        <w:t xml:space="preserve">The Commission published its new strategy to support high quality, inclusive and future-oriented school and higher education, following the initiative ‘Investing in Youth in Europe’. </w:t>
      </w:r>
    </w:p>
    <w:p w14:paraId="441B7D94" w14:textId="75090F76" w:rsidR="00A37406" w:rsidRPr="00A37406" w:rsidRDefault="00A37406" w:rsidP="00A37406">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Pr>
          <w:rFonts w:asciiTheme="majorHAnsi" w:eastAsiaTheme="majorEastAsia" w:hAnsiTheme="majorHAnsi" w:cstheme="majorBidi"/>
          <w:b/>
          <w:bCs/>
          <w:color w:val="4F81BD" w:themeColor="accent1"/>
          <w:sz w:val="26"/>
          <w:szCs w:val="26"/>
          <w:lang w:val="en-GB" w:eastAsia="en-GB"/>
        </w:rPr>
        <w:lastRenderedPageBreak/>
        <w:t xml:space="preserve">2.1.1 </w:t>
      </w:r>
      <w:r w:rsidRPr="00A37406">
        <w:rPr>
          <w:rFonts w:asciiTheme="majorHAnsi" w:eastAsiaTheme="majorEastAsia" w:hAnsiTheme="majorHAnsi" w:cstheme="majorBidi"/>
          <w:b/>
          <w:bCs/>
          <w:color w:val="4F81BD" w:themeColor="accent1"/>
          <w:sz w:val="26"/>
          <w:szCs w:val="26"/>
          <w:lang w:val="en-GB" w:eastAsia="en-GB"/>
        </w:rPr>
        <w:t>School development and excellent teaching for a great start in life</w:t>
      </w:r>
    </w:p>
    <w:p w14:paraId="6DAD5F72" w14:textId="77777777" w:rsidR="00A37406" w:rsidRPr="00A37406" w:rsidRDefault="00A37406" w:rsidP="00A37406">
      <w:pPr>
        <w:rPr>
          <w:lang w:val="en-GB" w:eastAsia="nl-NL"/>
        </w:rPr>
      </w:pPr>
      <w:r w:rsidRPr="00A37406">
        <w:rPr>
          <w:lang w:val="en-GB" w:eastAsia="nl-NL"/>
        </w:rPr>
        <w:t>Commission Communication</w:t>
      </w:r>
    </w:p>
    <w:p w14:paraId="2F337999" w14:textId="5AC38AA5" w:rsidR="00A37406" w:rsidRPr="00A37406" w:rsidRDefault="00A37406" w:rsidP="00A37406">
      <w:pPr>
        <w:rPr>
          <w:lang w:val="en-GB" w:eastAsia="nl-NL"/>
        </w:rPr>
      </w:pPr>
      <w:r w:rsidRPr="00A37406">
        <w:rPr>
          <w:lang w:val="en-GB" w:eastAsia="nl-NL"/>
        </w:rPr>
        <w:t>The Commission identifies areas where action is urgently needed and how EU support can help EU countries address the urgent challenges. The Communication highlights three priority areas:</w:t>
      </w:r>
    </w:p>
    <w:p w14:paraId="64CCACAF" w14:textId="77777777" w:rsidR="00A37406" w:rsidRPr="00A37406" w:rsidRDefault="00A37406" w:rsidP="00A37406">
      <w:pPr>
        <w:pStyle w:val="Lijstalinea"/>
        <w:numPr>
          <w:ilvl w:val="0"/>
          <w:numId w:val="28"/>
        </w:numPr>
        <w:rPr>
          <w:lang w:val="en-GB" w:eastAsia="en-GB"/>
        </w:rPr>
      </w:pPr>
      <w:r w:rsidRPr="00A37406">
        <w:rPr>
          <w:lang w:val="en-GB" w:eastAsia="en-GB"/>
        </w:rPr>
        <w:t>Raising the quality and inclusiveness of schools</w:t>
      </w:r>
    </w:p>
    <w:p w14:paraId="1B09A811" w14:textId="77777777" w:rsidR="00A37406" w:rsidRPr="00A37406" w:rsidRDefault="00A37406" w:rsidP="00A37406">
      <w:pPr>
        <w:pStyle w:val="Lijstalinea"/>
        <w:numPr>
          <w:ilvl w:val="0"/>
          <w:numId w:val="28"/>
        </w:numPr>
        <w:rPr>
          <w:lang w:val="en-GB" w:eastAsia="en-GB"/>
        </w:rPr>
      </w:pPr>
      <w:r w:rsidRPr="00A37406">
        <w:rPr>
          <w:lang w:val="en-GB" w:eastAsia="en-GB"/>
        </w:rPr>
        <w:t>Supporting excellent teachers and school leaders</w:t>
      </w:r>
    </w:p>
    <w:p w14:paraId="69CB7F20" w14:textId="18C32024" w:rsidR="00A37406" w:rsidRPr="00A37406" w:rsidRDefault="00A37406" w:rsidP="00A37406">
      <w:pPr>
        <w:pStyle w:val="Lijstalinea"/>
        <w:numPr>
          <w:ilvl w:val="0"/>
          <w:numId w:val="28"/>
        </w:numPr>
        <w:rPr>
          <w:lang w:val="en-GB" w:eastAsia="en-GB"/>
        </w:rPr>
      </w:pPr>
      <w:r w:rsidRPr="00A37406">
        <w:rPr>
          <w:lang w:val="en-GB" w:eastAsia="en-GB"/>
        </w:rPr>
        <w:t>Improving the governance of school education systems</w:t>
      </w:r>
    </w:p>
    <w:p w14:paraId="22CAD2A3" w14:textId="10B4D002" w:rsidR="00A37406" w:rsidRPr="00A37406" w:rsidRDefault="00A37406" w:rsidP="00A37406">
      <w:pPr>
        <w:rPr>
          <w:lang w:val="en-GB" w:eastAsia="nl-NL"/>
        </w:rPr>
      </w:pPr>
      <w:r w:rsidRPr="00A37406">
        <w:rPr>
          <w:lang w:val="en-GB" w:eastAsia="nl-NL"/>
        </w:rPr>
        <w:t xml:space="preserve">The Communication presents a list of actions, for each priority, with a provisional timetable. </w:t>
      </w:r>
    </w:p>
    <w:p w14:paraId="3C051C6A" w14:textId="2693FD51" w:rsidR="00A37406" w:rsidRPr="00A37406" w:rsidRDefault="00E32E6F" w:rsidP="00A37406">
      <w:pPr>
        <w:rPr>
          <w:lang w:val="en-GB" w:eastAsia="nl-NL"/>
        </w:rPr>
      </w:pPr>
      <w:hyperlink r:id="rId15" w:history="1">
        <w:r w:rsidR="00A37406" w:rsidRPr="00A37406">
          <w:rPr>
            <w:color w:val="0000FF" w:themeColor="hyperlink"/>
            <w:u w:val="single"/>
            <w:lang w:val="en-GB" w:eastAsia="nl-NL"/>
          </w:rPr>
          <w:t>The Communication</w:t>
        </w:r>
      </w:hyperlink>
      <w:r w:rsidR="00A37406" w:rsidRPr="00A37406">
        <w:rPr>
          <w:lang w:val="en-GB" w:eastAsia="nl-NL"/>
        </w:rPr>
        <w:t xml:space="preserve">  and supporting </w:t>
      </w:r>
      <w:hyperlink r:id="rId16" w:history="1">
        <w:r w:rsidR="00A37406" w:rsidRPr="00A37406">
          <w:rPr>
            <w:color w:val="0000FF" w:themeColor="hyperlink"/>
            <w:u w:val="single"/>
            <w:lang w:val="en-GB" w:eastAsia="nl-NL"/>
          </w:rPr>
          <w:t>staff working document</w:t>
        </w:r>
      </w:hyperlink>
      <w:r w:rsidR="00A37406" w:rsidRPr="00A37406">
        <w:rPr>
          <w:lang w:val="en-GB" w:eastAsia="nl-NL"/>
        </w:rPr>
        <w:t xml:space="preserve"> </w:t>
      </w:r>
    </w:p>
    <w:p w14:paraId="2B1FE2CE" w14:textId="414F9DF2" w:rsidR="00A37406" w:rsidRPr="00A37406" w:rsidRDefault="00A37406" w:rsidP="00A37406">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Pr>
          <w:rFonts w:asciiTheme="majorHAnsi" w:eastAsiaTheme="majorEastAsia" w:hAnsiTheme="majorHAnsi" w:cstheme="majorBidi"/>
          <w:b/>
          <w:bCs/>
          <w:color w:val="4F81BD" w:themeColor="accent1"/>
          <w:sz w:val="26"/>
          <w:szCs w:val="26"/>
          <w:lang w:val="en-GB" w:eastAsia="en-GB"/>
        </w:rPr>
        <w:t xml:space="preserve">2.1.2 </w:t>
      </w:r>
      <w:r w:rsidRPr="00A37406">
        <w:rPr>
          <w:rFonts w:asciiTheme="majorHAnsi" w:eastAsiaTheme="majorEastAsia" w:hAnsiTheme="majorHAnsi" w:cstheme="majorBidi"/>
          <w:b/>
          <w:bCs/>
          <w:color w:val="4F81BD" w:themeColor="accent1"/>
          <w:sz w:val="26"/>
          <w:szCs w:val="26"/>
          <w:lang w:val="en-GB" w:eastAsia="en-GB"/>
        </w:rPr>
        <w:t>A renewed higher education strategy</w:t>
      </w:r>
    </w:p>
    <w:p w14:paraId="014CB994" w14:textId="77777777" w:rsidR="00A37406" w:rsidRPr="00A37406" w:rsidRDefault="00A37406" w:rsidP="00A37406">
      <w:pPr>
        <w:rPr>
          <w:lang w:val="en-GB" w:eastAsia="nl-NL"/>
        </w:rPr>
      </w:pPr>
      <w:r w:rsidRPr="00A37406">
        <w:rPr>
          <w:lang w:val="en-GB" w:eastAsia="nl-NL"/>
        </w:rPr>
        <w:t>The renewed EU agenda for higher education identifies four main goals for higher education in the EU:</w:t>
      </w:r>
    </w:p>
    <w:p w14:paraId="777813D7" w14:textId="29915E76" w:rsidR="00A37406" w:rsidRPr="00A37406" w:rsidRDefault="00A37406" w:rsidP="00A37406">
      <w:pPr>
        <w:pStyle w:val="Lijstalinea"/>
        <w:numPr>
          <w:ilvl w:val="0"/>
          <w:numId w:val="28"/>
        </w:numPr>
        <w:rPr>
          <w:lang w:val="en-GB" w:eastAsia="en-GB"/>
        </w:rPr>
      </w:pPr>
      <w:r w:rsidRPr="00A37406">
        <w:rPr>
          <w:lang w:val="en-GB" w:eastAsia="en-GB"/>
        </w:rPr>
        <w:t>Make sure higher education equips graduates with the right skills for today’s economy;</w:t>
      </w:r>
    </w:p>
    <w:p w14:paraId="549E1E55" w14:textId="77777777" w:rsidR="00A37406" w:rsidRPr="00A37406" w:rsidRDefault="00A37406" w:rsidP="00A37406">
      <w:pPr>
        <w:pStyle w:val="Lijstalinea"/>
        <w:numPr>
          <w:ilvl w:val="0"/>
          <w:numId w:val="28"/>
        </w:numPr>
        <w:rPr>
          <w:lang w:val="en-GB" w:eastAsia="en-GB"/>
        </w:rPr>
      </w:pPr>
      <w:r w:rsidRPr="00A37406">
        <w:rPr>
          <w:lang w:val="en-GB" w:eastAsia="en-GB"/>
        </w:rPr>
        <w:t>Building inclusive higher education systems;</w:t>
      </w:r>
    </w:p>
    <w:p w14:paraId="50FE9897" w14:textId="3D876F20" w:rsidR="00A37406" w:rsidRPr="00A37406" w:rsidRDefault="00A37406" w:rsidP="00A37406">
      <w:pPr>
        <w:pStyle w:val="Lijstalinea"/>
        <w:numPr>
          <w:ilvl w:val="0"/>
          <w:numId w:val="28"/>
        </w:numPr>
        <w:rPr>
          <w:lang w:val="en-GB" w:eastAsia="en-GB"/>
        </w:rPr>
      </w:pPr>
      <w:r w:rsidRPr="00A37406">
        <w:rPr>
          <w:lang w:val="en-GB" w:eastAsia="en-GB"/>
        </w:rPr>
        <w:t>Bridging the innovation gap between higher education, research and business;</w:t>
      </w:r>
    </w:p>
    <w:p w14:paraId="335230AC" w14:textId="3C55D5AB" w:rsidR="00A37406" w:rsidRPr="00A37406" w:rsidRDefault="00A37406" w:rsidP="00A37406">
      <w:pPr>
        <w:pStyle w:val="Lijstalinea"/>
        <w:numPr>
          <w:ilvl w:val="0"/>
          <w:numId w:val="28"/>
        </w:numPr>
        <w:rPr>
          <w:lang w:val="en-GB" w:eastAsia="en-GB"/>
        </w:rPr>
      </w:pPr>
      <w:r w:rsidRPr="00A37406">
        <w:rPr>
          <w:lang w:val="en-GB" w:eastAsia="en-GB"/>
        </w:rPr>
        <w:t>Ensuring different parts of higher education systems work together effectively and efficiently.</w:t>
      </w:r>
    </w:p>
    <w:p w14:paraId="7321F69F" w14:textId="77777777" w:rsidR="00A37406" w:rsidRPr="00A37406" w:rsidRDefault="00E32E6F" w:rsidP="00A37406">
      <w:pPr>
        <w:rPr>
          <w:lang w:val="nl-BE" w:eastAsia="nl-NL"/>
        </w:rPr>
      </w:pPr>
      <w:hyperlink r:id="rId17" w:history="1">
        <w:r w:rsidR="00A37406" w:rsidRPr="00A37406">
          <w:rPr>
            <w:color w:val="0000FF" w:themeColor="hyperlink"/>
            <w:u w:val="single"/>
            <w:lang w:val="nl-BE" w:eastAsia="nl-NL"/>
          </w:rPr>
          <w:t xml:space="preserve">The Communication </w:t>
        </w:r>
      </w:hyperlink>
      <w:r w:rsidR="00A37406" w:rsidRPr="00A37406">
        <w:rPr>
          <w:lang w:val="nl-BE" w:eastAsia="nl-NL"/>
        </w:rPr>
        <w:t xml:space="preserve"> </w:t>
      </w:r>
    </w:p>
    <w:p w14:paraId="78FF1E2E" w14:textId="77777777" w:rsidR="00A37406" w:rsidRPr="00A37406" w:rsidRDefault="00A37406" w:rsidP="00A37406">
      <w:pPr>
        <w:tabs>
          <w:tab w:val="left" w:pos="567"/>
        </w:tabs>
        <w:spacing w:after="120" w:line="280" w:lineRule="exact"/>
        <w:ind w:left="567"/>
        <w:contextualSpacing/>
        <w:rPr>
          <w:rFonts w:ascii="Franklin Gothic Book" w:eastAsia="Times New Roman" w:hAnsi="Franklin Gothic Book" w:cs="Times New Roman"/>
          <w:sz w:val="20"/>
          <w:szCs w:val="24"/>
          <w:lang w:val="nl-BE" w:eastAsia="nl-NL"/>
        </w:rPr>
      </w:pPr>
    </w:p>
    <w:p w14:paraId="6D64A037" w14:textId="77777777" w:rsidR="00A37406" w:rsidRPr="00A37406" w:rsidRDefault="00A37406" w:rsidP="00A37406">
      <w:pPr>
        <w:pStyle w:val="Kop2"/>
        <w:rPr>
          <w:rFonts w:eastAsia="Times New Roman"/>
        </w:rPr>
      </w:pPr>
      <w:r w:rsidRPr="00A37406">
        <w:rPr>
          <w:rFonts w:eastAsia="Times New Roman"/>
        </w:rPr>
        <w:t>Public consultation on the ‘Recommendation on promoting social inclusion and shared values through forma land non-formal learning’</w:t>
      </w:r>
    </w:p>
    <w:p w14:paraId="486359B0" w14:textId="77777777" w:rsidR="00A37406" w:rsidRPr="00A37406" w:rsidRDefault="00A37406" w:rsidP="00A37406">
      <w:pPr>
        <w:rPr>
          <w:lang w:val="en-GB" w:eastAsia="nl-NL"/>
        </w:rPr>
      </w:pPr>
      <w:r w:rsidRPr="00A37406">
        <w:rPr>
          <w:lang w:val="en-GB" w:eastAsia="nl-NL"/>
        </w:rPr>
        <w:t>19 May – 11 August 2017</w:t>
      </w:r>
    </w:p>
    <w:p w14:paraId="26748A95" w14:textId="23680405" w:rsidR="00A37406" w:rsidRPr="00A37406" w:rsidRDefault="00A37406" w:rsidP="00A37406">
      <w:pPr>
        <w:rPr>
          <w:lang w:val="en-GB" w:eastAsia="nl-NL"/>
        </w:rPr>
      </w:pPr>
      <w:r w:rsidRPr="00A37406">
        <w:rPr>
          <w:lang w:val="en-GB" w:eastAsia="nl-NL"/>
        </w:rPr>
        <w:t xml:space="preserve">This consultation aimed to gather input on the question how successful education and training are in helping young people </w:t>
      </w:r>
      <w:r w:rsidR="005B4E7A" w:rsidRPr="00A37406">
        <w:rPr>
          <w:lang w:val="en-GB" w:eastAsia="nl-NL"/>
        </w:rPr>
        <w:t>acquire</w:t>
      </w:r>
      <w:r w:rsidRPr="00A37406">
        <w:rPr>
          <w:lang w:val="en-GB" w:eastAsia="nl-NL"/>
        </w:rPr>
        <w:t xml:space="preserve"> </w:t>
      </w:r>
      <w:r w:rsidR="005B4E7A" w:rsidRPr="00A37406">
        <w:rPr>
          <w:lang w:val="en-GB" w:eastAsia="nl-NL"/>
        </w:rPr>
        <w:t>shared</w:t>
      </w:r>
      <w:r w:rsidRPr="00A37406">
        <w:rPr>
          <w:lang w:val="en-GB" w:eastAsia="nl-NL"/>
        </w:rPr>
        <w:t xml:space="preserve"> values and promoting social inclusion. It wants to identify the most effective policy approaches, tools and methods in formal and non-formal learning. It wants to investigate how EU-level cooperation can add value and support Member States. </w:t>
      </w:r>
    </w:p>
    <w:p w14:paraId="5FF54135" w14:textId="5E426C24" w:rsidR="00A37406" w:rsidRPr="00A37406" w:rsidRDefault="00A37406" w:rsidP="00A37406">
      <w:pPr>
        <w:rPr>
          <w:lang w:val="en-GB" w:eastAsia="nl-NL"/>
        </w:rPr>
      </w:pPr>
      <w:r w:rsidRPr="00A37406">
        <w:rPr>
          <w:lang w:val="en-GB" w:eastAsia="nl-NL"/>
        </w:rPr>
        <w:t xml:space="preserve">The results of this consultation are used together with the results of the work undertaken by the ET 2020 Working Group on the follow-up of the Paris Declaration. The Recommendation will establish a policy framework, as a key reference document to support Member States in providing education and training that promotes social inclusion and ownership of shared values while also contributing to preventing radicalisation leading to violent extremism. </w:t>
      </w:r>
    </w:p>
    <w:p w14:paraId="516C8AE6" w14:textId="6F52F221" w:rsidR="00A37406" w:rsidRDefault="00E32E6F" w:rsidP="00A37406">
      <w:pPr>
        <w:rPr>
          <w:color w:val="0000FF" w:themeColor="hyperlink"/>
          <w:u w:val="single"/>
          <w:lang w:val="en-GB"/>
        </w:rPr>
      </w:pPr>
      <w:hyperlink r:id="rId18" w:anchor="contributions" w:history="1">
        <w:r w:rsidR="00A37406" w:rsidRPr="00A37406">
          <w:rPr>
            <w:color w:val="0000FF" w:themeColor="hyperlink"/>
            <w:u w:val="single"/>
            <w:lang w:val="en-GB"/>
          </w:rPr>
          <w:t>Information on the consultation and reference documents</w:t>
        </w:r>
      </w:hyperlink>
    </w:p>
    <w:p w14:paraId="7DAE71F9" w14:textId="7597087A" w:rsidR="00066FEF" w:rsidRDefault="00066FEF" w:rsidP="00066FEF">
      <w:pPr>
        <w:pStyle w:val="Kop2"/>
      </w:pPr>
      <w:r>
        <w:lastRenderedPageBreak/>
        <w:t>Thematic Working Group</w:t>
      </w:r>
    </w:p>
    <w:p w14:paraId="3DD027E3" w14:textId="6574E464" w:rsidR="00066FEF" w:rsidRDefault="00066FEF" w:rsidP="00066FEF">
      <w:pPr>
        <w:rPr>
          <w:lang w:val="en-GB" w:eastAsia="en-GB"/>
        </w:rPr>
      </w:pPr>
      <w:r>
        <w:rPr>
          <w:lang w:val="en-GB" w:eastAsia="en-GB"/>
        </w:rPr>
        <w:t>6 October 2017</w:t>
      </w:r>
    </w:p>
    <w:p w14:paraId="51ACDEF0" w14:textId="77777777" w:rsidR="00066FEF" w:rsidRPr="00066FEF" w:rsidRDefault="00066FEF" w:rsidP="00066FEF">
      <w:pPr>
        <w:rPr>
          <w:lang w:val="en-GB" w:eastAsia="en-GB"/>
        </w:rPr>
      </w:pPr>
      <w:r w:rsidRPr="00066FEF">
        <w:rPr>
          <w:lang w:val="en-GB" w:eastAsia="en-GB"/>
        </w:rPr>
        <w:t xml:space="preserve">The </w:t>
      </w:r>
      <w:hyperlink r:id="rId19" w:tgtFrame="_blank" w:history="1">
        <w:r w:rsidRPr="00066FEF">
          <w:rPr>
            <w:rStyle w:val="Hyperlink"/>
            <w:lang w:val="en-GB" w:eastAsia="en-GB"/>
          </w:rPr>
          <w:t>ET2020 Working Group on Schools</w:t>
        </w:r>
      </w:hyperlink>
      <w:r w:rsidRPr="00066FEF">
        <w:rPr>
          <w:lang w:val="en-GB" w:eastAsia="en-GB"/>
        </w:rPr>
        <w:t xml:space="preserve"> has just published the third in a series of reports on the governance of school education. In this new report the Group – made up of representatives from European ministries of education and other organisations – identifies examples of policies and initiatives from across Europe that are aimed at raising quality and equity in school education.</w:t>
      </w:r>
    </w:p>
    <w:p w14:paraId="6FF17B25" w14:textId="77777777" w:rsidR="00066FEF" w:rsidRPr="00066FEF" w:rsidRDefault="00066FEF" w:rsidP="00066FEF">
      <w:pPr>
        <w:rPr>
          <w:lang w:val="en-GB" w:eastAsia="en-GB"/>
        </w:rPr>
      </w:pPr>
      <w:r w:rsidRPr="00066FEF">
        <w:rPr>
          <w:lang w:val="en-GB" w:eastAsia="en-GB"/>
        </w:rPr>
        <w:t xml:space="preserve">The report sets out nine broad </w:t>
      </w:r>
      <w:r w:rsidRPr="00244DB3">
        <w:rPr>
          <w:bCs/>
          <w:lang w:val="en-GB" w:eastAsia="en-GB"/>
        </w:rPr>
        <w:t>'Guiding Principles' for policy development</w:t>
      </w:r>
      <w:r w:rsidRPr="00244DB3">
        <w:rPr>
          <w:lang w:val="en-GB" w:eastAsia="en-GB"/>
        </w:rPr>
        <w:t xml:space="preserve"> in</w:t>
      </w:r>
      <w:r w:rsidRPr="00066FEF">
        <w:rPr>
          <w:lang w:val="en-GB" w:eastAsia="en-GB"/>
        </w:rPr>
        <w:t xml:space="preserve"> school education. These are illustrated with almost 60 policy examples from more than 30 European countries and networks and specifically aimed at supporting teachers and school leaders in their daily practice and professional careers.</w:t>
      </w:r>
    </w:p>
    <w:p w14:paraId="1E0E321B" w14:textId="151293C7" w:rsidR="00066FEF" w:rsidRPr="00066FEF" w:rsidRDefault="00066FEF" w:rsidP="00066FEF">
      <w:pPr>
        <w:rPr>
          <w:lang w:val="en-GB" w:eastAsia="en-GB"/>
        </w:rPr>
      </w:pPr>
      <w:r w:rsidRPr="00066FEF">
        <w:rPr>
          <w:lang w:val="en-GB" w:eastAsia="en-GB"/>
        </w:rPr>
        <w:t xml:space="preserve">The report is the result of knowledge-sharing and critical discussions by the Group, including a Peer Learning Activity hosted by the Flemish Ministry for Education and Training in May 2017. </w:t>
      </w:r>
    </w:p>
    <w:p w14:paraId="21A4EC6F" w14:textId="04BBFF6E" w:rsidR="00066FEF" w:rsidRPr="00066FEF" w:rsidRDefault="00066FEF" w:rsidP="00066FEF">
      <w:pPr>
        <w:rPr>
          <w:lang w:val="en-GB" w:eastAsia="en-GB"/>
        </w:rPr>
      </w:pPr>
      <w:r w:rsidRPr="00066FEF">
        <w:rPr>
          <w:lang w:val="en-GB" w:eastAsia="en-GB"/>
        </w:rPr>
        <w:t xml:space="preserve">The concept of the </w:t>
      </w:r>
      <w:r w:rsidRPr="00244DB3">
        <w:rPr>
          <w:bCs/>
          <w:lang w:val="en-GB" w:eastAsia="en-GB"/>
        </w:rPr>
        <w:t xml:space="preserve">school as a learning organisation </w:t>
      </w:r>
      <w:r w:rsidRPr="00244DB3">
        <w:rPr>
          <w:lang w:val="en-GB" w:eastAsia="en-GB"/>
        </w:rPr>
        <w:t>sets</w:t>
      </w:r>
      <w:r w:rsidRPr="00066FEF">
        <w:rPr>
          <w:lang w:val="en-GB" w:eastAsia="en-GB"/>
        </w:rPr>
        <w:t xml:space="preserve"> a clear vision for the context in which teachers and school leaders (should) work. Ideally, individual practice is linked with that of teams and organisation-wide approaches. </w:t>
      </w:r>
    </w:p>
    <w:p w14:paraId="4F0F21C2" w14:textId="77777777" w:rsidR="00066FEF" w:rsidRPr="00066FEF" w:rsidRDefault="00066FEF" w:rsidP="00066FEF">
      <w:pPr>
        <w:rPr>
          <w:lang w:val="en-GB" w:eastAsia="en-GB"/>
        </w:rPr>
      </w:pPr>
      <w:r w:rsidRPr="00066FEF">
        <w:rPr>
          <w:lang w:val="en-GB" w:eastAsia="en-GB"/>
        </w:rPr>
        <w:t>The report touches upon a wide range of policies to support this, for example:</w:t>
      </w:r>
    </w:p>
    <w:p w14:paraId="128EFB9A" w14:textId="77777777" w:rsidR="00066FEF" w:rsidRPr="00066FEF" w:rsidRDefault="00066FEF" w:rsidP="00244DB3">
      <w:pPr>
        <w:pStyle w:val="Lijstalinea"/>
        <w:numPr>
          <w:ilvl w:val="0"/>
          <w:numId w:val="28"/>
        </w:numPr>
        <w:rPr>
          <w:lang w:val="en-GB" w:eastAsia="en-GB"/>
        </w:rPr>
      </w:pPr>
      <w:r w:rsidRPr="00066FEF">
        <w:rPr>
          <w:lang w:val="en-GB" w:eastAsia="en-GB"/>
        </w:rPr>
        <w:t>Boosting continuing professional development (CPD) for teachers and school leaders through school-based learning and large-scale initiatives</w:t>
      </w:r>
    </w:p>
    <w:p w14:paraId="1256FA8C" w14:textId="77777777" w:rsidR="00066FEF" w:rsidRPr="00066FEF" w:rsidRDefault="00066FEF" w:rsidP="00244DB3">
      <w:pPr>
        <w:pStyle w:val="Lijstalinea"/>
        <w:numPr>
          <w:ilvl w:val="0"/>
          <w:numId w:val="28"/>
        </w:numPr>
        <w:rPr>
          <w:lang w:val="en-GB" w:eastAsia="en-GB"/>
        </w:rPr>
      </w:pPr>
      <w:r w:rsidRPr="00066FEF">
        <w:rPr>
          <w:lang w:val="en-GB" w:eastAsia="en-GB"/>
        </w:rPr>
        <w:t>Setting expectations through standards for the teaching profession</w:t>
      </w:r>
    </w:p>
    <w:p w14:paraId="2DD677CB" w14:textId="77777777" w:rsidR="00066FEF" w:rsidRPr="00066FEF" w:rsidRDefault="00066FEF" w:rsidP="00244DB3">
      <w:pPr>
        <w:pStyle w:val="Lijstalinea"/>
        <w:numPr>
          <w:ilvl w:val="0"/>
          <w:numId w:val="28"/>
        </w:numPr>
        <w:rPr>
          <w:lang w:val="en-GB" w:eastAsia="en-GB"/>
        </w:rPr>
      </w:pPr>
      <w:r w:rsidRPr="00066FEF">
        <w:rPr>
          <w:lang w:val="en-GB" w:eastAsia="en-GB"/>
        </w:rPr>
        <w:t>Involving stakeholders to increase coherence of policies</w:t>
      </w:r>
    </w:p>
    <w:p w14:paraId="17BE83A9" w14:textId="77777777" w:rsidR="00066FEF" w:rsidRPr="00066FEF" w:rsidRDefault="00066FEF" w:rsidP="00244DB3">
      <w:pPr>
        <w:pStyle w:val="Lijstalinea"/>
        <w:numPr>
          <w:ilvl w:val="0"/>
          <w:numId w:val="28"/>
        </w:numPr>
        <w:rPr>
          <w:lang w:val="en-GB" w:eastAsia="en-GB"/>
        </w:rPr>
      </w:pPr>
      <w:r w:rsidRPr="00066FEF">
        <w:rPr>
          <w:lang w:val="en-GB" w:eastAsia="en-GB"/>
        </w:rPr>
        <w:t>Recognising special expertise and competence within school teams</w:t>
      </w:r>
    </w:p>
    <w:p w14:paraId="02CDA6DE" w14:textId="77777777" w:rsidR="00066FEF" w:rsidRPr="00066FEF" w:rsidRDefault="00066FEF" w:rsidP="00244DB3">
      <w:pPr>
        <w:pStyle w:val="Lijstalinea"/>
        <w:numPr>
          <w:ilvl w:val="0"/>
          <w:numId w:val="28"/>
        </w:numPr>
        <w:rPr>
          <w:lang w:val="en-GB" w:eastAsia="en-GB"/>
        </w:rPr>
      </w:pPr>
      <w:r w:rsidRPr="00066FEF">
        <w:rPr>
          <w:lang w:val="en-GB" w:eastAsia="en-GB"/>
        </w:rPr>
        <w:t>Supporting teacher-led research projects</w:t>
      </w:r>
    </w:p>
    <w:p w14:paraId="2687362B" w14:textId="77777777" w:rsidR="00066FEF" w:rsidRPr="00066FEF" w:rsidRDefault="00066FEF" w:rsidP="00244DB3">
      <w:pPr>
        <w:pStyle w:val="Lijstalinea"/>
        <w:numPr>
          <w:ilvl w:val="0"/>
          <w:numId w:val="28"/>
        </w:numPr>
        <w:rPr>
          <w:lang w:val="en-GB" w:eastAsia="en-GB"/>
        </w:rPr>
      </w:pPr>
      <w:r w:rsidRPr="00066FEF">
        <w:rPr>
          <w:lang w:val="en-GB" w:eastAsia="en-GB"/>
        </w:rPr>
        <w:t>Setting up national support structures and mentoring for school leaders</w:t>
      </w:r>
    </w:p>
    <w:p w14:paraId="2C35C6D9" w14:textId="77777777" w:rsidR="00066FEF" w:rsidRDefault="00066FEF" w:rsidP="00244DB3">
      <w:pPr>
        <w:pStyle w:val="Lijstalinea"/>
        <w:numPr>
          <w:ilvl w:val="0"/>
          <w:numId w:val="28"/>
        </w:numPr>
        <w:rPr>
          <w:lang w:val="en-GB" w:eastAsia="en-GB"/>
        </w:rPr>
      </w:pPr>
      <w:r w:rsidRPr="00066FEF">
        <w:rPr>
          <w:lang w:val="en-GB" w:eastAsia="en-GB"/>
        </w:rPr>
        <w:t>Involving schools and their staff in broad partnerships for school reform</w:t>
      </w:r>
    </w:p>
    <w:p w14:paraId="3E2D286E" w14:textId="566BC5F0" w:rsidR="00066FEF" w:rsidRPr="00066FEF" w:rsidRDefault="00E32E6F" w:rsidP="00066FEF">
      <w:pPr>
        <w:rPr>
          <w:lang w:val="en-GB" w:eastAsia="en-GB"/>
        </w:rPr>
      </w:pPr>
      <w:hyperlink r:id="rId20" w:history="1">
        <w:r w:rsidR="00066FEF" w:rsidRPr="00066FEF">
          <w:rPr>
            <w:rStyle w:val="Hyperlink"/>
            <w:lang w:val="en-GB" w:eastAsia="en-GB"/>
          </w:rPr>
          <w:t>The report</w:t>
        </w:r>
      </w:hyperlink>
    </w:p>
    <w:p w14:paraId="467564AA" w14:textId="3BE90D3F" w:rsidR="00A37406" w:rsidRDefault="009A2516" w:rsidP="00A37406">
      <w:pPr>
        <w:pStyle w:val="Kop1"/>
        <w:jc w:val="both"/>
      </w:pPr>
      <w:r w:rsidRPr="009A2516">
        <w:t>Studies, conferences and tools</w:t>
      </w:r>
    </w:p>
    <w:p w14:paraId="2908613C" w14:textId="357B97E2" w:rsidR="0098080E" w:rsidRPr="00415ACB" w:rsidRDefault="0098080E" w:rsidP="00415ACB">
      <w:pPr>
        <w:pStyle w:val="Kop2"/>
      </w:pPr>
      <w:r w:rsidRPr="00415ACB">
        <w:t xml:space="preserve">Eurydice publications </w:t>
      </w:r>
    </w:p>
    <w:p w14:paraId="7C84C6F4" w14:textId="153C83B7" w:rsidR="00A37406" w:rsidRPr="00415ACB" w:rsidRDefault="00A37406" w:rsidP="00415ACB">
      <w:pPr>
        <w:pStyle w:val="Kop3"/>
      </w:pPr>
      <w:r w:rsidRPr="00415ACB">
        <w:t>Key data on teaching languages at school in Europe 2017</w:t>
      </w:r>
    </w:p>
    <w:p w14:paraId="0CD18B49" w14:textId="77777777" w:rsidR="00A37406" w:rsidRPr="00A37406" w:rsidRDefault="00A37406" w:rsidP="00A37406">
      <w:pPr>
        <w:rPr>
          <w:lang w:val="en-GB" w:eastAsia="en-GB"/>
        </w:rPr>
      </w:pPr>
      <w:r w:rsidRPr="00A37406">
        <w:rPr>
          <w:lang w:val="en-GB" w:eastAsia="en-GB"/>
        </w:rPr>
        <w:t>Eurydice, 18 May 2017</w:t>
      </w:r>
    </w:p>
    <w:p w14:paraId="5DD920BF" w14:textId="77777777" w:rsidR="00A37406" w:rsidRPr="00A37406" w:rsidRDefault="00A37406" w:rsidP="00A37406">
      <w:pPr>
        <w:rPr>
          <w:lang w:val="en-GB" w:eastAsia="en-GB"/>
        </w:rPr>
      </w:pPr>
      <w:r w:rsidRPr="00A37406">
        <w:rPr>
          <w:lang w:val="en-GB" w:eastAsia="en-GB"/>
        </w:rPr>
        <w:t>The report covers EU Member States and some other European countries. It combines evidence from various sources with in-depth analysis on language learning and teaching.</w:t>
      </w:r>
    </w:p>
    <w:p w14:paraId="6DCA2630" w14:textId="77777777" w:rsidR="00A37406" w:rsidRPr="00A37406" w:rsidRDefault="00A37406" w:rsidP="00A37406">
      <w:pPr>
        <w:rPr>
          <w:lang w:val="en-GB" w:eastAsia="en-GB"/>
        </w:rPr>
      </w:pPr>
      <w:r w:rsidRPr="00A37406">
        <w:rPr>
          <w:lang w:val="en-GB" w:eastAsia="en-GB"/>
        </w:rPr>
        <w:lastRenderedPageBreak/>
        <w:t>Some important findings:</w:t>
      </w:r>
    </w:p>
    <w:p w14:paraId="7F27E15E" w14:textId="77777777" w:rsidR="00A37406" w:rsidRPr="00A37406" w:rsidRDefault="00A37406" w:rsidP="00A37406">
      <w:pPr>
        <w:pStyle w:val="Lijstalinea"/>
        <w:numPr>
          <w:ilvl w:val="0"/>
          <w:numId w:val="28"/>
        </w:numPr>
        <w:rPr>
          <w:lang w:val="en-GB" w:eastAsia="en-GB"/>
        </w:rPr>
      </w:pPr>
      <w:r w:rsidRPr="00A37406">
        <w:rPr>
          <w:lang w:val="en-GB" w:eastAsia="en-GB"/>
        </w:rPr>
        <w:t xml:space="preserve">Pupils in primary education have started learning their first foreign language at an earlier age and are continuing with it throughout the years of compulsory education. </w:t>
      </w:r>
    </w:p>
    <w:p w14:paraId="37FDBC93" w14:textId="77777777" w:rsidR="00A37406" w:rsidRPr="00A37406" w:rsidRDefault="00A37406" w:rsidP="00A37406">
      <w:pPr>
        <w:pStyle w:val="Lijstalinea"/>
        <w:numPr>
          <w:ilvl w:val="0"/>
          <w:numId w:val="28"/>
        </w:numPr>
        <w:rPr>
          <w:lang w:val="en-GB" w:eastAsia="en-GB"/>
        </w:rPr>
      </w:pPr>
      <w:r w:rsidRPr="00A37406">
        <w:rPr>
          <w:lang w:val="en-GB" w:eastAsia="en-GB"/>
        </w:rPr>
        <w:t xml:space="preserve">The numbers of lower secondary students learning two foreign languages is up compared with ten years ago. </w:t>
      </w:r>
    </w:p>
    <w:p w14:paraId="1C381CC2" w14:textId="77777777" w:rsidR="00A37406" w:rsidRPr="00A37406" w:rsidRDefault="00A37406" w:rsidP="00A37406">
      <w:pPr>
        <w:pStyle w:val="Lijstalinea"/>
        <w:numPr>
          <w:ilvl w:val="0"/>
          <w:numId w:val="28"/>
        </w:numPr>
        <w:rPr>
          <w:lang w:val="en-GB" w:eastAsia="en-GB"/>
        </w:rPr>
      </w:pPr>
      <w:r w:rsidRPr="00A37406">
        <w:rPr>
          <w:lang w:val="en-GB" w:eastAsia="en-GB"/>
        </w:rPr>
        <w:t xml:space="preserve">And most countries now have provisions to support migrant children who need to learn the language of their host country. </w:t>
      </w:r>
    </w:p>
    <w:p w14:paraId="2FB411A6" w14:textId="77777777" w:rsidR="00A37406" w:rsidRPr="00A37406" w:rsidRDefault="00A37406" w:rsidP="00A37406">
      <w:pPr>
        <w:rPr>
          <w:lang w:val="en-GB" w:eastAsia="en-GB"/>
        </w:rPr>
      </w:pPr>
      <w:r w:rsidRPr="00A37406">
        <w:rPr>
          <w:lang w:val="en-GB" w:eastAsia="en-GB"/>
        </w:rPr>
        <w:t xml:space="preserve">Less positive is the fact that the level of ambition for learning a second foreign language is still remarkably low. It is also worth noting that more than half of language teachers in Europe have travelled abroad for professional reasons, many of them with the support of funding from EU. </w:t>
      </w:r>
    </w:p>
    <w:p w14:paraId="2A15D89C" w14:textId="77777777" w:rsidR="00A37406" w:rsidRPr="0098080E" w:rsidRDefault="00E32E6F" w:rsidP="00A37406">
      <w:pPr>
        <w:rPr>
          <w:lang w:val="en-GB" w:eastAsia="en-GB"/>
        </w:rPr>
      </w:pPr>
      <w:hyperlink r:id="rId21" w:history="1">
        <w:r w:rsidR="00A37406" w:rsidRPr="0098080E">
          <w:rPr>
            <w:rStyle w:val="Hyperlink"/>
            <w:lang w:val="en-GB" w:eastAsia="en-GB"/>
          </w:rPr>
          <w:t>The report</w:t>
        </w:r>
      </w:hyperlink>
      <w:r w:rsidR="00A37406" w:rsidRPr="0098080E">
        <w:rPr>
          <w:lang w:val="en-GB" w:eastAsia="en-GB"/>
        </w:rPr>
        <w:t xml:space="preserve"> </w:t>
      </w:r>
    </w:p>
    <w:p w14:paraId="3057077F" w14:textId="1576F62D" w:rsidR="001F7991" w:rsidRPr="00415ACB" w:rsidRDefault="001F7991" w:rsidP="00415ACB">
      <w:pPr>
        <w:pStyle w:val="Kop3"/>
      </w:pPr>
      <w:r w:rsidRPr="00415ACB">
        <w:t>Organisation of school time in Europe: Primary and general secondary education 2017-2018</w:t>
      </w:r>
    </w:p>
    <w:p w14:paraId="60F3809E" w14:textId="5C16B6EC" w:rsidR="0098080E" w:rsidRPr="0098080E" w:rsidRDefault="0098080E" w:rsidP="0098080E">
      <w:pPr>
        <w:rPr>
          <w:lang w:val="en-GB" w:eastAsia="en-GB"/>
        </w:rPr>
      </w:pPr>
      <w:r>
        <w:rPr>
          <w:lang w:val="en-GB" w:eastAsia="en-GB"/>
        </w:rPr>
        <w:t>Eurydice, 11 September 2017</w:t>
      </w:r>
    </w:p>
    <w:p w14:paraId="2CE65857" w14:textId="5935AF6F" w:rsidR="001F7991" w:rsidRDefault="001F7991" w:rsidP="001F7991">
      <w:pPr>
        <w:rPr>
          <w:lang w:val="en-GB" w:eastAsia="en-GB"/>
        </w:rPr>
      </w:pPr>
      <w:r>
        <w:rPr>
          <w:lang w:val="en-GB" w:eastAsia="en-GB"/>
        </w:rPr>
        <w:t>This publication contains national data on the length of the school year, including s</w:t>
      </w:r>
      <w:r w:rsidR="0098080E">
        <w:rPr>
          <w:lang w:val="en-GB" w:eastAsia="en-GB"/>
        </w:rPr>
        <w:t>tart and end dates</w:t>
      </w:r>
      <w:r>
        <w:rPr>
          <w:lang w:val="en-GB" w:eastAsia="en-GB"/>
        </w:rPr>
        <w:t>, school holidays and the number of school days in both primary and general secondary education, and key points are illustrated by comparative figures.</w:t>
      </w:r>
    </w:p>
    <w:p w14:paraId="25BB1B71" w14:textId="14090A3E" w:rsidR="001F7991" w:rsidRDefault="00E32E6F" w:rsidP="001F7991">
      <w:pPr>
        <w:rPr>
          <w:lang w:val="en-GB" w:eastAsia="en-GB"/>
        </w:rPr>
      </w:pPr>
      <w:hyperlink r:id="rId22" w:history="1">
        <w:r w:rsidR="0098080E" w:rsidRPr="0098080E">
          <w:rPr>
            <w:rStyle w:val="Hyperlink"/>
            <w:lang w:val="en-GB" w:eastAsia="en-GB"/>
          </w:rPr>
          <w:t>The publication</w:t>
        </w:r>
      </w:hyperlink>
    </w:p>
    <w:p w14:paraId="7B981275" w14:textId="7C5CA7BA" w:rsidR="0098080E" w:rsidRDefault="0098080E" w:rsidP="00415ACB">
      <w:pPr>
        <w:pStyle w:val="Kop3"/>
      </w:pPr>
      <w:r w:rsidRPr="0098080E">
        <w:t xml:space="preserve">The Organisation </w:t>
      </w:r>
      <w:r>
        <w:t>of the Academic Year in Europe  2017-</w:t>
      </w:r>
      <w:r w:rsidRPr="0098080E">
        <w:t>18</w:t>
      </w:r>
    </w:p>
    <w:p w14:paraId="1DC3203D" w14:textId="7E0BE2CA" w:rsidR="0098080E" w:rsidRPr="0098080E" w:rsidRDefault="0098080E" w:rsidP="0098080E">
      <w:pPr>
        <w:rPr>
          <w:lang w:val="en-GB" w:eastAsia="en-GB"/>
        </w:rPr>
      </w:pPr>
      <w:r>
        <w:rPr>
          <w:lang w:val="en-GB" w:eastAsia="en-GB"/>
        </w:rPr>
        <w:t>Eurydice, 11 September 2017</w:t>
      </w:r>
    </w:p>
    <w:p w14:paraId="7079138A" w14:textId="055B8B89" w:rsidR="0098080E" w:rsidRPr="00415ACB" w:rsidRDefault="0098080E" w:rsidP="0098080E">
      <w:pPr>
        <w:rPr>
          <w:lang w:val="en-GB" w:eastAsia="en-GB"/>
        </w:rPr>
      </w:pPr>
      <w:r w:rsidRPr="0098080E">
        <w:rPr>
          <w:lang w:val="en-GB" w:eastAsia="en-GB"/>
        </w:rPr>
        <w:t xml:space="preserve">The academic calendar contains national data on how the academic year is structured (beginning of the academic year, term times, holidays and examination periods). Differences between university and non-university study programmes are also highlighted. </w:t>
      </w:r>
      <w:r w:rsidRPr="00415ACB">
        <w:rPr>
          <w:lang w:val="en-GB" w:eastAsia="en-GB"/>
        </w:rPr>
        <w:t>The information is available for 37 countries.  </w:t>
      </w:r>
    </w:p>
    <w:p w14:paraId="7E2C523B" w14:textId="1416C269" w:rsidR="0098080E" w:rsidRPr="00415ACB" w:rsidRDefault="00E32E6F" w:rsidP="0098080E">
      <w:pPr>
        <w:rPr>
          <w:rStyle w:val="Hyperlink"/>
          <w:lang w:val="en-GB" w:eastAsia="en-GB"/>
        </w:rPr>
      </w:pPr>
      <w:hyperlink r:id="rId23" w:history="1">
        <w:r w:rsidR="0098080E" w:rsidRPr="00415ACB">
          <w:rPr>
            <w:rStyle w:val="Hyperlink"/>
            <w:lang w:val="en-GB" w:eastAsia="en-GB"/>
          </w:rPr>
          <w:t>The publication</w:t>
        </w:r>
      </w:hyperlink>
    </w:p>
    <w:p w14:paraId="6B9D40DF" w14:textId="46F9B7F4" w:rsidR="00415ACB" w:rsidRPr="0098080E" w:rsidRDefault="00415ACB" w:rsidP="00415ACB">
      <w:pPr>
        <w:pStyle w:val="Kop3"/>
      </w:pPr>
      <w:r w:rsidRPr="00415ACB">
        <w:t>National Student Fee and Support Systems in E</w:t>
      </w:r>
      <w:r>
        <w:t>uropean Higher  Education 2017-</w:t>
      </w:r>
      <w:r w:rsidRPr="00415ACB">
        <w:t>18</w:t>
      </w:r>
    </w:p>
    <w:p w14:paraId="16248EE4" w14:textId="34A37CC3" w:rsidR="00A37406" w:rsidRPr="00A37406" w:rsidRDefault="00415ACB" w:rsidP="00A37406">
      <w:pPr>
        <w:rPr>
          <w:lang w:val="en-GB" w:eastAsia="en-GB"/>
        </w:rPr>
      </w:pPr>
      <w:r>
        <w:rPr>
          <w:lang w:val="en-GB" w:eastAsia="en-GB"/>
        </w:rPr>
        <w:t>Eurydice, 19 October 2017</w:t>
      </w:r>
    </w:p>
    <w:p w14:paraId="0DE32616" w14:textId="77777777" w:rsidR="00415ACB" w:rsidRPr="00415ACB" w:rsidRDefault="00415ACB" w:rsidP="00415ACB">
      <w:pPr>
        <w:tabs>
          <w:tab w:val="left" w:pos="3090"/>
        </w:tabs>
        <w:jc w:val="both"/>
        <w:rPr>
          <w:lang w:val="en-GB" w:eastAsia="nl-NL"/>
        </w:rPr>
      </w:pPr>
      <w:r w:rsidRPr="00415ACB">
        <w:rPr>
          <w:lang w:val="en-GB" w:eastAsia="nl-NL"/>
        </w:rPr>
        <w:t xml:space="preserve">When students plan for higher education, one important element to consider is how much it will cost and whether they can receive any financial support. In a Europe where it is easier than ever to study in another country, reliable information on the costs and available student support in higher education is essential. </w:t>
      </w:r>
    </w:p>
    <w:p w14:paraId="09AA7CD3" w14:textId="0832AD72" w:rsidR="00F5483B" w:rsidRDefault="00415ACB" w:rsidP="00415ACB">
      <w:pPr>
        <w:tabs>
          <w:tab w:val="left" w:pos="3090"/>
        </w:tabs>
        <w:jc w:val="both"/>
        <w:rPr>
          <w:lang w:val="en-GB" w:eastAsia="nl-NL"/>
        </w:rPr>
      </w:pPr>
      <w:r w:rsidRPr="00415ACB">
        <w:rPr>
          <w:lang w:val="en-GB" w:eastAsia="nl-NL"/>
        </w:rPr>
        <w:t xml:space="preserve">This report aims to provide both an overview of the main features of national fee and support systems and more detailed information on each individual country. In particular, the publication describes the </w:t>
      </w:r>
      <w:r w:rsidRPr="00415ACB">
        <w:rPr>
          <w:lang w:val="en-GB" w:eastAsia="nl-NL"/>
        </w:rPr>
        <w:lastRenderedPageBreak/>
        <w:t>range of fees charged to national, EU and international students and specifies the categories of students that are required to pay, and those that may be exempt. Similarly, it explains the types and amounts of public support available in the form of grants and loans, as well as tax benefits and family allowances where applicable.</w:t>
      </w:r>
    </w:p>
    <w:p w14:paraId="3EB6DC6A" w14:textId="208DAE1C" w:rsidR="00415ACB" w:rsidRPr="009A2516" w:rsidRDefault="00E32E6F" w:rsidP="00415ACB">
      <w:pPr>
        <w:tabs>
          <w:tab w:val="left" w:pos="3090"/>
        </w:tabs>
        <w:jc w:val="both"/>
        <w:rPr>
          <w:lang w:val="en-GB" w:eastAsia="nl-NL"/>
        </w:rPr>
      </w:pPr>
      <w:hyperlink r:id="rId24" w:history="1">
        <w:r w:rsidR="00415ACB" w:rsidRPr="00415ACB">
          <w:rPr>
            <w:rStyle w:val="Hyperlink"/>
            <w:lang w:val="en-GB" w:eastAsia="nl-NL"/>
          </w:rPr>
          <w:t>The report</w:t>
        </w:r>
      </w:hyperlink>
      <w:r w:rsidR="00415ACB">
        <w:rPr>
          <w:lang w:val="en-GB" w:eastAsia="nl-NL"/>
        </w:rPr>
        <w:t xml:space="preserve"> </w:t>
      </w:r>
    </w:p>
    <w:p w14:paraId="78EC3B26" w14:textId="77777777" w:rsidR="00B34398" w:rsidRPr="00B34398" w:rsidRDefault="00B34398" w:rsidP="00B34398">
      <w:pPr>
        <w:rPr>
          <w:lang w:val="en-GB" w:eastAsia="en-GB"/>
        </w:rPr>
      </w:pPr>
      <w:bookmarkStart w:id="0" w:name="_GoBack"/>
      <w:bookmarkEnd w:id="0"/>
    </w:p>
    <w:sectPr w:rsidR="00B34398" w:rsidRPr="00B34398" w:rsidSect="00CB2387">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7D78" w14:textId="77777777" w:rsidR="007916DD" w:rsidRDefault="007916DD" w:rsidP="00245496">
      <w:pPr>
        <w:spacing w:after="0" w:line="240" w:lineRule="auto"/>
      </w:pPr>
      <w:r>
        <w:separator/>
      </w:r>
    </w:p>
  </w:endnote>
  <w:endnote w:type="continuationSeparator" w:id="0">
    <w:p w14:paraId="6097214F" w14:textId="77777777" w:rsidR="007916DD" w:rsidRDefault="007916DD" w:rsidP="00245496">
      <w:pPr>
        <w:spacing w:after="0" w:line="240" w:lineRule="auto"/>
      </w:pPr>
      <w:r>
        <w:continuationSeparator/>
      </w:r>
    </w:p>
  </w:endnote>
  <w:endnote w:type="continuationNotice" w:id="1">
    <w:p w14:paraId="1F0CB3FA" w14:textId="77777777" w:rsidR="007916DD" w:rsidRDefault="00791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E32E6F">
          <w:rPr>
            <w:noProof/>
          </w:rPr>
          <w:t>4</w:t>
        </w:r>
        <w:r>
          <w:fldChar w:fldCharType="end"/>
        </w:r>
      </w:p>
    </w:sdtContent>
  </w:sdt>
  <w:p w14:paraId="5BDC2ABD" w14:textId="77777777" w:rsidR="007916DD" w:rsidRDefault="007916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0357" w14:textId="77777777" w:rsidR="007916DD" w:rsidRDefault="007916DD" w:rsidP="00245496">
      <w:pPr>
        <w:spacing w:after="0" w:line="240" w:lineRule="auto"/>
      </w:pPr>
      <w:r>
        <w:separator/>
      </w:r>
    </w:p>
  </w:footnote>
  <w:footnote w:type="continuationSeparator" w:id="0">
    <w:p w14:paraId="4BC68206" w14:textId="77777777" w:rsidR="007916DD" w:rsidRDefault="007916DD" w:rsidP="00245496">
      <w:pPr>
        <w:spacing w:after="0" w:line="240" w:lineRule="auto"/>
      </w:pPr>
      <w:r>
        <w:continuationSeparator/>
      </w:r>
    </w:p>
  </w:footnote>
  <w:footnote w:type="continuationNotice" w:id="1">
    <w:p w14:paraId="0701FBB5" w14:textId="77777777" w:rsidR="007916DD" w:rsidRDefault="007916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29BE" w14:textId="1B26C350" w:rsidR="007916DD" w:rsidRDefault="007916DD" w:rsidP="00245496">
    <w:pPr>
      <w:pStyle w:val="Koptekst"/>
    </w:pPr>
    <w:r>
      <w:rPr>
        <w:noProof/>
        <w:lang w:val="en-GB" w:eastAsia="en-GB"/>
      </w:rPr>
      <w:drawing>
        <wp:anchor distT="0" distB="0" distL="114300" distR="114300" simplePos="0" relativeHeight="251662848"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rsidR="00E935F5">
      <w:t>EUN/2017/DOC/034</w:t>
    </w:r>
  </w:p>
  <w:p w14:paraId="1DEFAB82" w14:textId="20970FB6" w:rsidR="00A3503E" w:rsidRDefault="005B4E7A" w:rsidP="00245496">
    <w:pPr>
      <w:pStyle w:val="Koptekst"/>
    </w:pPr>
    <w:r>
      <w:t xml:space="preserve">25 </w:t>
    </w:r>
    <w:r w:rsidR="00A37406">
      <w:t>October</w:t>
    </w:r>
    <w:r w:rsidR="007A6B31">
      <w:t xml:space="preserve"> 2017</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A65"/>
    <w:multiLevelType w:val="hybridMultilevel"/>
    <w:tmpl w:val="F02C6E4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3F2F78"/>
    <w:multiLevelType w:val="multilevel"/>
    <w:tmpl w:val="9640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F102B"/>
    <w:multiLevelType w:val="hybridMultilevel"/>
    <w:tmpl w:val="E3DAC2A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CA16AD"/>
    <w:multiLevelType w:val="hybridMultilevel"/>
    <w:tmpl w:val="7402E3A8"/>
    <w:lvl w:ilvl="0" w:tplc="CE60F736">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072D43"/>
    <w:multiLevelType w:val="multilevel"/>
    <w:tmpl w:val="51A6C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F693F"/>
    <w:multiLevelType w:val="hybridMultilevel"/>
    <w:tmpl w:val="421E0708"/>
    <w:lvl w:ilvl="0" w:tplc="076AC2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984C93"/>
    <w:multiLevelType w:val="hybridMultilevel"/>
    <w:tmpl w:val="B37C42C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14218F"/>
    <w:multiLevelType w:val="hybridMultilevel"/>
    <w:tmpl w:val="3616589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62130D1"/>
    <w:multiLevelType w:val="hybridMultilevel"/>
    <w:tmpl w:val="D96C90D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C27428"/>
    <w:multiLevelType w:val="hybridMultilevel"/>
    <w:tmpl w:val="E1727D82"/>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FF06B8"/>
    <w:multiLevelType w:val="hybridMultilevel"/>
    <w:tmpl w:val="D1DEBBF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1C42BE"/>
    <w:multiLevelType w:val="multilevel"/>
    <w:tmpl w:val="59080F7C"/>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06E1A8F"/>
    <w:multiLevelType w:val="hybridMultilevel"/>
    <w:tmpl w:val="B1E8BBAE"/>
    <w:lvl w:ilvl="0" w:tplc="CE60F736">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1DC1352"/>
    <w:multiLevelType w:val="multilevel"/>
    <w:tmpl w:val="1362140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979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6744676C"/>
    <w:multiLevelType w:val="hybridMultilevel"/>
    <w:tmpl w:val="E45E728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9C0A16"/>
    <w:multiLevelType w:val="hybridMultilevel"/>
    <w:tmpl w:val="AEC2EB8E"/>
    <w:lvl w:ilvl="0" w:tplc="33FCBD42">
      <w:start w:val="1"/>
      <w:numFmt w:val="bullet"/>
      <w:lvlText w:val=""/>
      <w:lvlJc w:val="left"/>
      <w:pPr>
        <w:ind w:left="1065" w:hanging="705"/>
      </w:pPr>
      <w:rPr>
        <w:rFonts w:ascii="Symbol" w:hAnsi="Symbol" w:hint="default"/>
      </w:rPr>
    </w:lvl>
    <w:lvl w:ilvl="1" w:tplc="4FD4E6C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69B76D3F"/>
    <w:multiLevelType w:val="hybridMultilevel"/>
    <w:tmpl w:val="BF1634A0"/>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0912A46"/>
    <w:multiLevelType w:val="hybridMultilevel"/>
    <w:tmpl w:val="06FC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4360F"/>
    <w:multiLevelType w:val="hybridMultilevel"/>
    <w:tmpl w:val="47225C7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FC6804"/>
    <w:multiLevelType w:val="hybridMultilevel"/>
    <w:tmpl w:val="655ACD1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4262E33"/>
    <w:multiLevelType w:val="hybridMultilevel"/>
    <w:tmpl w:val="4162AA6A"/>
    <w:lvl w:ilvl="0" w:tplc="CE60F736">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6754AFC"/>
    <w:multiLevelType w:val="multilevel"/>
    <w:tmpl w:val="BC0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3"/>
  </w:num>
  <w:num w:numId="4">
    <w:abstractNumId w:val="2"/>
  </w:num>
  <w:num w:numId="5">
    <w:abstractNumId w:val="6"/>
  </w:num>
  <w:num w:numId="6">
    <w:abstractNumId w:val="10"/>
  </w:num>
  <w:num w:numId="7">
    <w:abstractNumId w:val="14"/>
  </w:num>
  <w:num w:numId="8">
    <w:abstractNumId w:val="7"/>
  </w:num>
  <w:num w:numId="9">
    <w:abstractNumId w:val="20"/>
  </w:num>
  <w:num w:numId="10">
    <w:abstractNumId w:val="0"/>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3"/>
  </w:num>
  <w:num w:numId="17">
    <w:abstractNumId w:val="21"/>
  </w:num>
  <w:num w:numId="18">
    <w:abstractNumId w:val="5"/>
  </w:num>
  <w:num w:numId="19">
    <w:abstractNumId w:val="8"/>
  </w:num>
  <w:num w:numId="20">
    <w:abstractNumId w:val="3"/>
  </w:num>
  <w:num w:numId="21">
    <w:abstractNumId w:val="22"/>
  </w:num>
  <w:num w:numId="22">
    <w:abstractNumId w:val="12"/>
  </w:num>
  <w:num w:numId="23">
    <w:abstractNumId w:val="15"/>
  </w:num>
  <w:num w:numId="24">
    <w:abstractNumId w:val="17"/>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13"/>
  </w:num>
  <w:num w:numId="30">
    <w:abstractNumId w:val="13"/>
    <w:lvlOverride w:ilvl="0">
      <w:startOverride w:val="1"/>
    </w:lvlOverride>
  </w:num>
  <w:num w:numId="31">
    <w:abstractNumId w:val="13"/>
  </w:num>
  <w:num w:numId="32">
    <w:abstractNumId w:val="13"/>
    <w:lvlOverride w:ilvl="0">
      <w:startOverride w:val="1"/>
    </w:lvlOverride>
  </w:num>
  <w:num w:numId="33">
    <w:abstractNumId w:val="13"/>
  </w:num>
  <w:num w:numId="34">
    <w:abstractNumId w:val="13"/>
    <w:lvlOverride w:ilvl="0">
      <w:startOverride w:val="1"/>
    </w:lvlOverride>
  </w:num>
  <w:num w:numId="35">
    <w:abstractNumId w:val="1"/>
  </w:num>
  <w:num w:numId="3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001BF"/>
    <w:rsid w:val="00012261"/>
    <w:rsid w:val="00066FEF"/>
    <w:rsid w:val="00083891"/>
    <w:rsid w:val="000B408C"/>
    <w:rsid w:val="000C2C87"/>
    <w:rsid w:val="000D57A1"/>
    <w:rsid w:val="000E358C"/>
    <w:rsid w:val="000F31B0"/>
    <w:rsid w:val="000F6ECA"/>
    <w:rsid w:val="00103812"/>
    <w:rsid w:val="0011491E"/>
    <w:rsid w:val="0012337D"/>
    <w:rsid w:val="00146E28"/>
    <w:rsid w:val="001502CF"/>
    <w:rsid w:val="00153AA2"/>
    <w:rsid w:val="00157121"/>
    <w:rsid w:val="00171F41"/>
    <w:rsid w:val="00180AB8"/>
    <w:rsid w:val="00196CED"/>
    <w:rsid w:val="001D45EA"/>
    <w:rsid w:val="001E2116"/>
    <w:rsid w:val="001F7991"/>
    <w:rsid w:val="002005BF"/>
    <w:rsid w:val="00244DB3"/>
    <w:rsid w:val="00245496"/>
    <w:rsid w:val="00252C66"/>
    <w:rsid w:val="00280FD9"/>
    <w:rsid w:val="002870B6"/>
    <w:rsid w:val="002A14CC"/>
    <w:rsid w:val="002A2F9C"/>
    <w:rsid w:val="002B415B"/>
    <w:rsid w:val="002D3331"/>
    <w:rsid w:val="002D66BE"/>
    <w:rsid w:val="002E59EE"/>
    <w:rsid w:val="00300B01"/>
    <w:rsid w:val="003072A4"/>
    <w:rsid w:val="00312605"/>
    <w:rsid w:val="00350088"/>
    <w:rsid w:val="00351AB2"/>
    <w:rsid w:val="00360EE8"/>
    <w:rsid w:val="00371B86"/>
    <w:rsid w:val="00375AF6"/>
    <w:rsid w:val="00384582"/>
    <w:rsid w:val="00393784"/>
    <w:rsid w:val="003F5B0E"/>
    <w:rsid w:val="00415ACB"/>
    <w:rsid w:val="004170F5"/>
    <w:rsid w:val="00423AAF"/>
    <w:rsid w:val="0043296E"/>
    <w:rsid w:val="00443D4E"/>
    <w:rsid w:val="004549C7"/>
    <w:rsid w:val="00476EB1"/>
    <w:rsid w:val="00484017"/>
    <w:rsid w:val="004A3CD1"/>
    <w:rsid w:val="004A4C65"/>
    <w:rsid w:val="004C0FCB"/>
    <w:rsid w:val="004C1E0D"/>
    <w:rsid w:val="004D59B3"/>
    <w:rsid w:val="004E4BC2"/>
    <w:rsid w:val="004F207E"/>
    <w:rsid w:val="004F2C25"/>
    <w:rsid w:val="004F6CA1"/>
    <w:rsid w:val="00501C8C"/>
    <w:rsid w:val="00502206"/>
    <w:rsid w:val="00526222"/>
    <w:rsid w:val="00544F23"/>
    <w:rsid w:val="00552549"/>
    <w:rsid w:val="00566E76"/>
    <w:rsid w:val="00577CE4"/>
    <w:rsid w:val="0058272D"/>
    <w:rsid w:val="0059064C"/>
    <w:rsid w:val="005B4E7A"/>
    <w:rsid w:val="005C0624"/>
    <w:rsid w:val="005C52C9"/>
    <w:rsid w:val="005D1FA9"/>
    <w:rsid w:val="00610227"/>
    <w:rsid w:val="00616DC7"/>
    <w:rsid w:val="0063088E"/>
    <w:rsid w:val="0064135E"/>
    <w:rsid w:val="00652207"/>
    <w:rsid w:val="006559B1"/>
    <w:rsid w:val="00657E4D"/>
    <w:rsid w:val="00665881"/>
    <w:rsid w:val="00691CD6"/>
    <w:rsid w:val="006D0D65"/>
    <w:rsid w:val="006E2592"/>
    <w:rsid w:val="006F704A"/>
    <w:rsid w:val="007016DA"/>
    <w:rsid w:val="00702EF8"/>
    <w:rsid w:val="007037E9"/>
    <w:rsid w:val="00707197"/>
    <w:rsid w:val="0072116E"/>
    <w:rsid w:val="007916DD"/>
    <w:rsid w:val="00792492"/>
    <w:rsid w:val="007A4137"/>
    <w:rsid w:val="007A6B31"/>
    <w:rsid w:val="007B166F"/>
    <w:rsid w:val="007B6B64"/>
    <w:rsid w:val="007E2BF5"/>
    <w:rsid w:val="007F09DE"/>
    <w:rsid w:val="007F0DAB"/>
    <w:rsid w:val="007F1FB6"/>
    <w:rsid w:val="008003FA"/>
    <w:rsid w:val="00816FDD"/>
    <w:rsid w:val="0082114C"/>
    <w:rsid w:val="0083516D"/>
    <w:rsid w:val="00873F0B"/>
    <w:rsid w:val="008826BA"/>
    <w:rsid w:val="008A59C4"/>
    <w:rsid w:val="008B51B4"/>
    <w:rsid w:val="008D7BAD"/>
    <w:rsid w:val="008F0B76"/>
    <w:rsid w:val="009473A8"/>
    <w:rsid w:val="00950233"/>
    <w:rsid w:val="00953C92"/>
    <w:rsid w:val="00954862"/>
    <w:rsid w:val="00970D28"/>
    <w:rsid w:val="00975A29"/>
    <w:rsid w:val="0098080E"/>
    <w:rsid w:val="00981548"/>
    <w:rsid w:val="009A133F"/>
    <w:rsid w:val="009A2516"/>
    <w:rsid w:val="009C4A23"/>
    <w:rsid w:val="009D0BD2"/>
    <w:rsid w:val="00A05AC0"/>
    <w:rsid w:val="00A22EA7"/>
    <w:rsid w:val="00A342DB"/>
    <w:rsid w:val="00A3503E"/>
    <w:rsid w:val="00A37406"/>
    <w:rsid w:val="00A57789"/>
    <w:rsid w:val="00A767AE"/>
    <w:rsid w:val="00A82454"/>
    <w:rsid w:val="00A973A6"/>
    <w:rsid w:val="00AB2820"/>
    <w:rsid w:val="00AB322A"/>
    <w:rsid w:val="00AC04B2"/>
    <w:rsid w:val="00AC5644"/>
    <w:rsid w:val="00AD4976"/>
    <w:rsid w:val="00B067D8"/>
    <w:rsid w:val="00B34398"/>
    <w:rsid w:val="00B5152E"/>
    <w:rsid w:val="00B67126"/>
    <w:rsid w:val="00B873C2"/>
    <w:rsid w:val="00B87F95"/>
    <w:rsid w:val="00B90AA7"/>
    <w:rsid w:val="00C03F45"/>
    <w:rsid w:val="00C16E2F"/>
    <w:rsid w:val="00C170C0"/>
    <w:rsid w:val="00C2654E"/>
    <w:rsid w:val="00C27562"/>
    <w:rsid w:val="00C3285E"/>
    <w:rsid w:val="00C551AA"/>
    <w:rsid w:val="00C77F18"/>
    <w:rsid w:val="00C82266"/>
    <w:rsid w:val="00C83E57"/>
    <w:rsid w:val="00CA24B9"/>
    <w:rsid w:val="00CB2387"/>
    <w:rsid w:val="00CC1EA3"/>
    <w:rsid w:val="00CD5B79"/>
    <w:rsid w:val="00CE4F98"/>
    <w:rsid w:val="00CF33EC"/>
    <w:rsid w:val="00D01F70"/>
    <w:rsid w:val="00D020C9"/>
    <w:rsid w:val="00D315B9"/>
    <w:rsid w:val="00D4036E"/>
    <w:rsid w:val="00D40E70"/>
    <w:rsid w:val="00D6276E"/>
    <w:rsid w:val="00D70DC4"/>
    <w:rsid w:val="00D75587"/>
    <w:rsid w:val="00D80D5B"/>
    <w:rsid w:val="00DA0BEC"/>
    <w:rsid w:val="00DB5C3F"/>
    <w:rsid w:val="00DE4821"/>
    <w:rsid w:val="00DF2FB8"/>
    <w:rsid w:val="00DF6A46"/>
    <w:rsid w:val="00E3019A"/>
    <w:rsid w:val="00E32E6F"/>
    <w:rsid w:val="00E344F9"/>
    <w:rsid w:val="00E44461"/>
    <w:rsid w:val="00E90D9E"/>
    <w:rsid w:val="00E935F5"/>
    <w:rsid w:val="00EC024C"/>
    <w:rsid w:val="00F112E1"/>
    <w:rsid w:val="00F22042"/>
    <w:rsid w:val="00F266BE"/>
    <w:rsid w:val="00F328B6"/>
    <w:rsid w:val="00F41FED"/>
    <w:rsid w:val="00F5483B"/>
    <w:rsid w:val="00F70054"/>
    <w:rsid w:val="00F74945"/>
    <w:rsid w:val="00F96A8F"/>
    <w:rsid w:val="00FB4B33"/>
    <w:rsid w:val="00FB7FC3"/>
    <w:rsid w:val="00FC55B6"/>
    <w:rsid w:val="00FC6B35"/>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387"/>
  </w:style>
  <w:style w:type="paragraph" w:styleId="Kop1">
    <w:name w:val="heading 1"/>
    <w:basedOn w:val="Standaard"/>
    <w:next w:val="Standaard"/>
    <w:link w:val="Kop1Char"/>
    <w:uiPriority w:val="9"/>
    <w:qFormat/>
    <w:rsid w:val="0024549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415ACB"/>
    <w:pPr>
      <w:keepNext/>
      <w:keepLines/>
      <w:numPr>
        <w:ilvl w:val="2"/>
        <w:numId w:val="3"/>
      </w:numPr>
      <w:spacing w:before="200" w:after="0"/>
      <w:ind w:left="72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415ACB"/>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2"/>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230">
      <w:bodyDiv w:val="1"/>
      <w:marLeft w:val="0"/>
      <w:marRight w:val="0"/>
      <w:marTop w:val="0"/>
      <w:marBottom w:val="0"/>
      <w:divBdr>
        <w:top w:val="none" w:sz="0" w:space="0" w:color="auto"/>
        <w:left w:val="none" w:sz="0" w:space="0" w:color="auto"/>
        <w:bottom w:val="none" w:sz="0" w:space="0" w:color="auto"/>
        <w:right w:val="none" w:sz="0" w:space="0" w:color="auto"/>
      </w:divBdr>
      <w:divsChild>
        <w:div w:id="779909495">
          <w:marLeft w:val="0"/>
          <w:marRight w:val="0"/>
          <w:marTop w:val="0"/>
          <w:marBottom w:val="0"/>
          <w:divBdr>
            <w:top w:val="none" w:sz="0" w:space="0" w:color="auto"/>
            <w:left w:val="none" w:sz="0" w:space="0" w:color="auto"/>
            <w:bottom w:val="none" w:sz="0" w:space="0" w:color="auto"/>
            <w:right w:val="none" w:sz="0" w:space="0" w:color="auto"/>
          </w:divBdr>
          <w:divsChild>
            <w:div w:id="274144629">
              <w:marLeft w:val="0"/>
              <w:marRight w:val="0"/>
              <w:marTop w:val="0"/>
              <w:marBottom w:val="0"/>
              <w:divBdr>
                <w:top w:val="none" w:sz="0" w:space="0" w:color="auto"/>
                <w:left w:val="none" w:sz="0" w:space="0" w:color="auto"/>
                <w:bottom w:val="none" w:sz="0" w:space="0" w:color="auto"/>
                <w:right w:val="none" w:sz="0" w:space="0" w:color="auto"/>
              </w:divBdr>
              <w:divsChild>
                <w:div w:id="715620238">
                  <w:marLeft w:val="0"/>
                  <w:marRight w:val="0"/>
                  <w:marTop w:val="0"/>
                  <w:marBottom w:val="0"/>
                  <w:divBdr>
                    <w:top w:val="none" w:sz="0" w:space="0" w:color="auto"/>
                    <w:left w:val="none" w:sz="0" w:space="0" w:color="auto"/>
                    <w:bottom w:val="none" w:sz="0" w:space="0" w:color="auto"/>
                    <w:right w:val="none" w:sz="0" w:space="0" w:color="auto"/>
                  </w:divBdr>
                  <w:divsChild>
                    <w:div w:id="1146750033">
                      <w:marLeft w:val="0"/>
                      <w:marRight w:val="0"/>
                      <w:marTop w:val="0"/>
                      <w:marBottom w:val="0"/>
                      <w:divBdr>
                        <w:top w:val="none" w:sz="0" w:space="0" w:color="auto"/>
                        <w:left w:val="none" w:sz="0" w:space="0" w:color="auto"/>
                        <w:bottom w:val="none" w:sz="0" w:space="0" w:color="auto"/>
                        <w:right w:val="none" w:sz="0" w:space="0" w:color="auto"/>
                      </w:divBdr>
                      <w:divsChild>
                        <w:div w:id="1399010349">
                          <w:marLeft w:val="0"/>
                          <w:marRight w:val="0"/>
                          <w:marTop w:val="0"/>
                          <w:marBottom w:val="0"/>
                          <w:divBdr>
                            <w:top w:val="none" w:sz="0" w:space="0" w:color="auto"/>
                            <w:left w:val="none" w:sz="0" w:space="0" w:color="auto"/>
                            <w:bottom w:val="none" w:sz="0" w:space="0" w:color="auto"/>
                            <w:right w:val="none" w:sz="0" w:space="0" w:color="auto"/>
                          </w:divBdr>
                          <w:divsChild>
                            <w:div w:id="945771735">
                              <w:marLeft w:val="0"/>
                              <w:marRight w:val="0"/>
                              <w:marTop w:val="0"/>
                              <w:marBottom w:val="0"/>
                              <w:divBdr>
                                <w:top w:val="none" w:sz="0" w:space="0" w:color="auto"/>
                                <w:left w:val="none" w:sz="0" w:space="0" w:color="auto"/>
                                <w:bottom w:val="none" w:sz="0" w:space="0" w:color="auto"/>
                                <w:right w:val="none" w:sz="0" w:space="0" w:color="auto"/>
                              </w:divBdr>
                              <w:divsChild>
                                <w:div w:id="297807169">
                                  <w:marLeft w:val="0"/>
                                  <w:marRight w:val="0"/>
                                  <w:marTop w:val="0"/>
                                  <w:marBottom w:val="0"/>
                                  <w:divBdr>
                                    <w:top w:val="none" w:sz="0" w:space="0" w:color="auto"/>
                                    <w:left w:val="none" w:sz="0" w:space="0" w:color="auto"/>
                                    <w:bottom w:val="none" w:sz="0" w:space="0" w:color="auto"/>
                                    <w:right w:val="none" w:sz="0" w:space="0" w:color="auto"/>
                                  </w:divBdr>
                                  <w:divsChild>
                                    <w:div w:id="801966828">
                                      <w:marLeft w:val="0"/>
                                      <w:marRight w:val="0"/>
                                      <w:marTop w:val="0"/>
                                      <w:marBottom w:val="0"/>
                                      <w:divBdr>
                                        <w:top w:val="none" w:sz="0" w:space="0" w:color="auto"/>
                                        <w:left w:val="none" w:sz="0" w:space="0" w:color="auto"/>
                                        <w:bottom w:val="none" w:sz="0" w:space="0" w:color="auto"/>
                                        <w:right w:val="none" w:sz="0" w:space="0" w:color="auto"/>
                                      </w:divBdr>
                                      <w:divsChild>
                                        <w:div w:id="382144214">
                                          <w:marLeft w:val="0"/>
                                          <w:marRight w:val="0"/>
                                          <w:marTop w:val="0"/>
                                          <w:marBottom w:val="0"/>
                                          <w:divBdr>
                                            <w:top w:val="none" w:sz="0" w:space="0" w:color="auto"/>
                                            <w:left w:val="none" w:sz="0" w:space="0" w:color="auto"/>
                                            <w:bottom w:val="none" w:sz="0" w:space="0" w:color="auto"/>
                                            <w:right w:val="none" w:sz="0" w:space="0" w:color="auto"/>
                                          </w:divBdr>
                                          <w:divsChild>
                                            <w:div w:id="503976114">
                                              <w:marLeft w:val="0"/>
                                              <w:marRight w:val="0"/>
                                              <w:marTop w:val="0"/>
                                              <w:marBottom w:val="0"/>
                                              <w:divBdr>
                                                <w:top w:val="none" w:sz="0" w:space="0" w:color="auto"/>
                                                <w:left w:val="none" w:sz="0" w:space="0" w:color="auto"/>
                                                <w:bottom w:val="none" w:sz="0" w:space="0" w:color="auto"/>
                                                <w:right w:val="none" w:sz="0" w:space="0" w:color="auto"/>
                                              </w:divBdr>
                                              <w:divsChild>
                                                <w:div w:id="1875073114">
                                                  <w:marLeft w:val="0"/>
                                                  <w:marRight w:val="0"/>
                                                  <w:marTop w:val="0"/>
                                                  <w:marBottom w:val="0"/>
                                                  <w:divBdr>
                                                    <w:top w:val="none" w:sz="0" w:space="0" w:color="auto"/>
                                                    <w:left w:val="none" w:sz="0" w:space="0" w:color="auto"/>
                                                    <w:bottom w:val="none" w:sz="0" w:space="0" w:color="auto"/>
                                                    <w:right w:val="none" w:sz="0" w:space="0" w:color="auto"/>
                                                  </w:divBdr>
                                                  <w:divsChild>
                                                    <w:div w:id="1602645519">
                                                      <w:marLeft w:val="0"/>
                                                      <w:marRight w:val="0"/>
                                                      <w:marTop w:val="0"/>
                                                      <w:marBottom w:val="0"/>
                                                      <w:divBdr>
                                                        <w:top w:val="none" w:sz="0" w:space="0" w:color="auto"/>
                                                        <w:left w:val="none" w:sz="0" w:space="0" w:color="auto"/>
                                                        <w:bottom w:val="none" w:sz="0" w:space="0" w:color="auto"/>
                                                        <w:right w:val="none" w:sz="0" w:space="0" w:color="auto"/>
                                                      </w:divBdr>
                                                      <w:divsChild>
                                                        <w:div w:id="656960338">
                                                          <w:marLeft w:val="0"/>
                                                          <w:marRight w:val="0"/>
                                                          <w:marTop w:val="0"/>
                                                          <w:marBottom w:val="0"/>
                                                          <w:divBdr>
                                                            <w:top w:val="none" w:sz="0" w:space="0" w:color="auto"/>
                                                            <w:left w:val="none" w:sz="0" w:space="0" w:color="auto"/>
                                                            <w:bottom w:val="none" w:sz="0" w:space="0" w:color="auto"/>
                                                            <w:right w:val="none" w:sz="0" w:space="0" w:color="auto"/>
                                                          </w:divBdr>
                                                          <w:divsChild>
                                                            <w:div w:id="9880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458148">
      <w:bodyDiv w:val="1"/>
      <w:marLeft w:val="0"/>
      <w:marRight w:val="0"/>
      <w:marTop w:val="0"/>
      <w:marBottom w:val="0"/>
      <w:divBdr>
        <w:top w:val="none" w:sz="0" w:space="0" w:color="auto"/>
        <w:left w:val="none" w:sz="0" w:space="0" w:color="auto"/>
        <w:bottom w:val="none" w:sz="0" w:space="0" w:color="auto"/>
        <w:right w:val="none" w:sz="0" w:space="0" w:color="auto"/>
      </w:divBdr>
      <w:divsChild>
        <w:div w:id="1316686352">
          <w:marLeft w:val="0"/>
          <w:marRight w:val="0"/>
          <w:marTop w:val="0"/>
          <w:marBottom w:val="0"/>
          <w:divBdr>
            <w:top w:val="none" w:sz="0" w:space="0" w:color="auto"/>
            <w:left w:val="none" w:sz="0" w:space="0" w:color="auto"/>
            <w:bottom w:val="none" w:sz="0" w:space="0" w:color="auto"/>
            <w:right w:val="none" w:sz="0" w:space="0" w:color="auto"/>
          </w:divBdr>
          <w:divsChild>
            <w:div w:id="1075779501">
              <w:marLeft w:val="0"/>
              <w:marRight w:val="0"/>
              <w:marTop w:val="0"/>
              <w:marBottom w:val="0"/>
              <w:divBdr>
                <w:top w:val="none" w:sz="0" w:space="0" w:color="auto"/>
                <w:left w:val="none" w:sz="0" w:space="0" w:color="auto"/>
                <w:bottom w:val="none" w:sz="0" w:space="0" w:color="auto"/>
                <w:right w:val="none" w:sz="0" w:space="0" w:color="auto"/>
              </w:divBdr>
              <w:divsChild>
                <w:div w:id="34501485">
                  <w:marLeft w:val="0"/>
                  <w:marRight w:val="0"/>
                  <w:marTop w:val="0"/>
                  <w:marBottom w:val="0"/>
                  <w:divBdr>
                    <w:top w:val="none" w:sz="0" w:space="0" w:color="auto"/>
                    <w:left w:val="none" w:sz="0" w:space="0" w:color="auto"/>
                    <w:bottom w:val="none" w:sz="0" w:space="0" w:color="auto"/>
                    <w:right w:val="none" w:sz="0" w:space="0" w:color="auto"/>
                  </w:divBdr>
                  <w:divsChild>
                    <w:div w:id="1936983107">
                      <w:marLeft w:val="0"/>
                      <w:marRight w:val="0"/>
                      <w:marTop w:val="0"/>
                      <w:marBottom w:val="0"/>
                      <w:divBdr>
                        <w:top w:val="none" w:sz="0" w:space="0" w:color="auto"/>
                        <w:left w:val="none" w:sz="0" w:space="0" w:color="auto"/>
                        <w:bottom w:val="none" w:sz="0" w:space="0" w:color="auto"/>
                        <w:right w:val="none" w:sz="0" w:space="0" w:color="auto"/>
                      </w:divBdr>
                      <w:divsChild>
                        <w:div w:id="1188833719">
                          <w:marLeft w:val="0"/>
                          <w:marRight w:val="0"/>
                          <w:marTop w:val="0"/>
                          <w:marBottom w:val="0"/>
                          <w:divBdr>
                            <w:top w:val="none" w:sz="0" w:space="0" w:color="auto"/>
                            <w:left w:val="none" w:sz="0" w:space="0" w:color="auto"/>
                            <w:bottom w:val="none" w:sz="0" w:space="0" w:color="auto"/>
                            <w:right w:val="none" w:sz="0" w:space="0" w:color="auto"/>
                          </w:divBdr>
                          <w:divsChild>
                            <w:div w:id="392315303">
                              <w:marLeft w:val="0"/>
                              <w:marRight w:val="0"/>
                              <w:marTop w:val="0"/>
                              <w:marBottom w:val="0"/>
                              <w:divBdr>
                                <w:top w:val="none" w:sz="0" w:space="0" w:color="auto"/>
                                <w:left w:val="none" w:sz="0" w:space="0" w:color="auto"/>
                                <w:bottom w:val="none" w:sz="0" w:space="0" w:color="auto"/>
                                <w:right w:val="none" w:sz="0" w:space="0" w:color="auto"/>
                              </w:divBdr>
                              <w:divsChild>
                                <w:div w:id="650985834">
                                  <w:marLeft w:val="0"/>
                                  <w:marRight w:val="0"/>
                                  <w:marTop w:val="0"/>
                                  <w:marBottom w:val="0"/>
                                  <w:divBdr>
                                    <w:top w:val="none" w:sz="0" w:space="0" w:color="auto"/>
                                    <w:left w:val="none" w:sz="0" w:space="0" w:color="auto"/>
                                    <w:bottom w:val="none" w:sz="0" w:space="0" w:color="auto"/>
                                    <w:right w:val="none" w:sz="0" w:space="0" w:color="auto"/>
                                  </w:divBdr>
                                  <w:divsChild>
                                    <w:div w:id="1478497846">
                                      <w:marLeft w:val="0"/>
                                      <w:marRight w:val="0"/>
                                      <w:marTop w:val="0"/>
                                      <w:marBottom w:val="150"/>
                                      <w:divBdr>
                                        <w:top w:val="single" w:sz="2" w:space="0" w:color="D4D4D4"/>
                                        <w:left w:val="single" w:sz="6" w:space="0" w:color="D4D4D4"/>
                                        <w:bottom w:val="single" w:sz="2" w:space="0" w:color="D4D4D4"/>
                                        <w:right w:val="single" w:sz="6" w:space="0" w:color="D4D4D4"/>
                                      </w:divBdr>
                                      <w:divsChild>
                                        <w:div w:id="1135835343">
                                          <w:marLeft w:val="0"/>
                                          <w:marRight w:val="0"/>
                                          <w:marTop w:val="0"/>
                                          <w:marBottom w:val="0"/>
                                          <w:divBdr>
                                            <w:top w:val="none" w:sz="0" w:space="0" w:color="auto"/>
                                            <w:left w:val="none" w:sz="0" w:space="0" w:color="auto"/>
                                            <w:bottom w:val="none" w:sz="0" w:space="0" w:color="auto"/>
                                            <w:right w:val="none" w:sz="0" w:space="0" w:color="auto"/>
                                          </w:divBdr>
                                          <w:divsChild>
                                            <w:div w:id="144904635">
                                              <w:marLeft w:val="0"/>
                                              <w:marRight w:val="27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8791">
      <w:bodyDiv w:val="1"/>
      <w:marLeft w:val="0"/>
      <w:marRight w:val="0"/>
      <w:marTop w:val="0"/>
      <w:marBottom w:val="0"/>
      <w:divBdr>
        <w:top w:val="none" w:sz="0" w:space="0" w:color="auto"/>
        <w:left w:val="none" w:sz="0" w:space="0" w:color="auto"/>
        <w:bottom w:val="none" w:sz="0" w:space="0" w:color="auto"/>
        <w:right w:val="none" w:sz="0" w:space="0" w:color="auto"/>
      </w:divBdr>
      <w:divsChild>
        <w:div w:id="1620379660">
          <w:marLeft w:val="0"/>
          <w:marRight w:val="0"/>
          <w:marTop w:val="0"/>
          <w:marBottom w:val="0"/>
          <w:divBdr>
            <w:top w:val="none" w:sz="0" w:space="0" w:color="auto"/>
            <w:left w:val="none" w:sz="0" w:space="0" w:color="auto"/>
            <w:bottom w:val="none" w:sz="0" w:space="0" w:color="auto"/>
            <w:right w:val="none" w:sz="0" w:space="0" w:color="auto"/>
          </w:divBdr>
          <w:divsChild>
            <w:div w:id="1742143774">
              <w:marLeft w:val="0"/>
              <w:marRight w:val="0"/>
              <w:marTop w:val="300"/>
              <w:marBottom w:val="0"/>
              <w:divBdr>
                <w:top w:val="none" w:sz="0" w:space="0" w:color="auto"/>
                <w:left w:val="none" w:sz="0" w:space="0" w:color="auto"/>
                <w:bottom w:val="none" w:sz="0" w:space="0" w:color="auto"/>
                <w:right w:val="none" w:sz="0" w:space="0" w:color="auto"/>
              </w:divBdr>
              <w:divsChild>
                <w:div w:id="769474684">
                  <w:marLeft w:val="0"/>
                  <w:marRight w:val="0"/>
                  <w:marTop w:val="0"/>
                  <w:marBottom w:val="0"/>
                  <w:divBdr>
                    <w:top w:val="none" w:sz="0" w:space="0" w:color="auto"/>
                    <w:left w:val="none" w:sz="0" w:space="0" w:color="auto"/>
                    <w:bottom w:val="none" w:sz="0" w:space="0" w:color="auto"/>
                    <w:right w:val="none" w:sz="0" w:space="0" w:color="auto"/>
                  </w:divBdr>
                  <w:divsChild>
                    <w:div w:id="20498352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86848">
      <w:bodyDiv w:val="1"/>
      <w:marLeft w:val="0"/>
      <w:marRight w:val="0"/>
      <w:marTop w:val="0"/>
      <w:marBottom w:val="0"/>
      <w:divBdr>
        <w:top w:val="none" w:sz="0" w:space="0" w:color="auto"/>
        <w:left w:val="none" w:sz="0" w:space="0" w:color="auto"/>
        <w:bottom w:val="none" w:sz="0" w:space="0" w:color="auto"/>
        <w:right w:val="none" w:sz="0" w:space="0" w:color="auto"/>
      </w:divBdr>
      <w:divsChild>
        <w:div w:id="1569726257">
          <w:marLeft w:val="0"/>
          <w:marRight w:val="0"/>
          <w:marTop w:val="0"/>
          <w:marBottom w:val="0"/>
          <w:divBdr>
            <w:top w:val="none" w:sz="0" w:space="0" w:color="auto"/>
            <w:left w:val="none" w:sz="0" w:space="0" w:color="auto"/>
            <w:bottom w:val="none" w:sz="0" w:space="0" w:color="auto"/>
            <w:right w:val="none" w:sz="0" w:space="0" w:color="auto"/>
          </w:divBdr>
          <w:divsChild>
            <w:div w:id="316881870">
              <w:marLeft w:val="0"/>
              <w:marRight w:val="0"/>
              <w:marTop w:val="0"/>
              <w:marBottom w:val="0"/>
              <w:divBdr>
                <w:top w:val="none" w:sz="0" w:space="0" w:color="auto"/>
                <w:left w:val="none" w:sz="0" w:space="0" w:color="auto"/>
                <w:bottom w:val="none" w:sz="0" w:space="0" w:color="auto"/>
                <w:right w:val="none" w:sz="0" w:space="0" w:color="auto"/>
              </w:divBdr>
              <w:divsChild>
                <w:div w:id="233128715">
                  <w:marLeft w:val="0"/>
                  <w:marRight w:val="0"/>
                  <w:marTop w:val="0"/>
                  <w:marBottom w:val="0"/>
                  <w:divBdr>
                    <w:top w:val="none" w:sz="0" w:space="0" w:color="auto"/>
                    <w:left w:val="none" w:sz="0" w:space="0" w:color="auto"/>
                    <w:bottom w:val="none" w:sz="0" w:space="0" w:color="auto"/>
                    <w:right w:val="none" w:sz="0" w:space="0" w:color="auto"/>
                  </w:divBdr>
                  <w:divsChild>
                    <w:div w:id="1480344237">
                      <w:marLeft w:val="0"/>
                      <w:marRight w:val="0"/>
                      <w:marTop w:val="0"/>
                      <w:marBottom w:val="0"/>
                      <w:divBdr>
                        <w:top w:val="none" w:sz="0" w:space="0" w:color="auto"/>
                        <w:left w:val="none" w:sz="0" w:space="0" w:color="auto"/>
                        <w:bottom w:val="none" w:sz="0" w:space="0" w:color="auto"/>
                        <w:right w:val="none" w:sz="0" w:space="0" w:color="auto"/>
                      </w:divBdr>
                      <w:divsChild>
                        <w:div w:id="704528447">
                          <w:marLeft w:val="0"/>
                          <w:marRight w:val="0"/>
                          <w:marTop w:val="0"/>
                          <w:marBottom w:val="0"/>
                          <w:divBdr>
                            <w:top w:val="none" w:sz="0" w:space="0" w:color="auto"/>
                            <w:left w:val="none" w:sz="0" w:space="0" w:color="auto"/>
                            <w:bottom w:val="none" w:sz="0" w:space="0" w:color="auto"/>
                            <w:right w:val="none" w:sz="0" w:space="0" w:color="auto"/>
                          </w:divBdr>
                          <w:divsChild>
                            <w:div w:id="162748690">
                              <w:marLeft w:val="0"/>
                              <w:marRight w:val="0"/>
                              <w:marTop w:val="0"/>
                              <w:marBottom w:val="0"/>
                              <w:divBdr>
                                <w:top w:val="none" w:sz="0" w:space="0" w:color="auto"/>
                                <w:left w:val="none" w:sz="0" w:space="0" w:color="auto"/>
                                <w:bottom w:val="none" w:sz="0" w:space="0" w:color="auto"/>
                                <w:right w:val="none" w:sz="0" w:space="0" w:color="auto"/>
                              </w:divBdr>
                              <w:divsChild>
                                <w:div w:id="2044359645">
                                  <w:marLeft w:val="0"/>
                                  <w:marRight w:val="0"/>
                                  <w:marTop w:val="0"/>
                                  <w:marBottom w:val="0"/>
                                  <w:divBdr>
                                    <w:top w:val="none" w:sz="0" w:space="0" w:color="auto"/>
                                    <w:left w:val="none" w:sz="0" w:space="0" w:color="auto"/>
                                    <w:bottom w:val="none" w:sz="0" w:space="0" w:color="auto"/>
                                    <w:right w:val="none" w:sz="0" w:space="0" w:color="auto"/>
                                  </w:divBdr>
                                  <w:divsChild>
                                    <w:div w:id="1742095738">
                                      <w:marLeft w:val="0"/>
                                      <w:marRight w:val="0"/>
                                      <w:marTop w:val="0"/>
                                      <w:marBottom w:val="0"/>
                                      <w:divBdr>
                                        <w:top w:val="none" w:sz="0" w:space="0" w:color="auto"/>
                                        <w:left w:val="none" w:sz="0" w:space="0" w:color="auto"/>
                                        <w:bottom w:val="none" w:sz="0" w:space="0" w:color="auto"/>
                                        <w:right w:val="none" w:sz="0" w:space="0" w:color="auto"/>
                                      </w:divBdr>
                                      <w:divsChild>
                                        <w:div w:id="18234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974843">
      <w:bodyDiv w:val="1"/>
      <w:marLeft w:val="0"/>
      <w:marRight w:val="0"/>
      <w:marTop w:val="0"/>
      <w:marBottom w:val="0"/>
      <w:divBdr>
        <w:top w:val="none" w:sz="0" w:space="0" w:color="auto"/>
        <w:left w:val="none" w:sz="0" w:space="0" w:color="auto"/>
        <w:bottom w:val="none" w:sz="0" w:space="0" w:color="auto"/>
        <w:right w:val="none" w:sz="0" w:space="0" w:color="auto"/>
      </w:divBdr>
      <w:divsChild>
        <w:div w:id="1577670497">
          <w:marLeft w:val="0"/>
          <w:marRight w:val="0"/>
          <w:marTop w:val="0"/>
          <w:marBottom w:val="0"/>
          <w:divBdr>
            <w:top w:val="none" w:sz="0" w:space="0" w:color="auto"/>
            <w:left w:val="none" w:sz="0" w:space="0" w:color="auto"/>
            <w:bottom w:val="none" w:sz="0" w:space="0" w:color="auto"/>
            <w:right w:val="none" w:sz="0" w:space="0" w:color="auto"/>
          </w:divBdr>
          <w:divsChild>
            <w:div w:id="1562014417">
              <w:marLeft w:val="-225"/>
              <w:marRight w:val="-225"/>
              <w:marTop w:val="0"/>
              <w:marBottom w:val="0"/>
              <w:divBdr>
                <w:top w:val="none" w:sz="0" w:space="0" w:color="auto"/>
                <w:left w:val="none" w:sz="0" w:space="0" w:color="auto"/>
                <w:bottom w:val="none" w:sz="0" w:space="0" w:color="auto"/>
                <w:right w:val="none" w:sz="0" w:space="0" w:color="auto"/>
              </w:divBdr>
              <w:divsChild>
                <w:div w:id="1574968591">
                  <w:marLeft w:val="0"/>
                  <w:marRight w:val="0"/>
                  <w:marTop w:val="0"/>
                  <w:marBottom w:val="0"/>
                  <w:divBdr>
                    <w:top w:val="none" w:sz="0" w:space="0" w:color="auto"/>
                    <w:left w:val="none" w:sz="0" w:space="0" w:color="auto"/>
                    <w:bottom w:val="none" w:sz="0" w:space="0" w:color="auto"/>
                    <w:right w:val="none" w:sz="0" w:space="0" w:color="auto"/>
                  </w:divBdr>
                  <w:divsChild>
                    <w:div w:id="7650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94199">
      <w:bodyDiv w:val="1"/>
      <w:marLeft w:val="0"/>
      <w:marRight w:val="0"/>
      <w:marTop w:val="0"/>
      <w:marBottom w:val="0"/>
      <w:divBdr>
        <w:top w:val="none" w:sz="0" w:space="0" w:color="auto"/>
        <w:left w:val="none" w:sz="0" w:space="0" w:color="auto"/>
        <w:bottom w:val="none" w:sz="0" w:space="0" w:color="auto"/>
        <w:right w:val="none" w:sz="0" w:space="0" w:color="auto"/>
      </w:divBdr>
      <w:divsChild>
        <w:div w:id="815877744">
          <w:marLeft w:val="0"/>
          <w:marRight w:val="0"/>
          <w:marTop w:val="0"/>
          <w:marBottom w:val="0"/>
          <w:divBdr>
            <w:top w:val="none" w:sz="0" w:space="0" w:color="auto"/>
            <w:left w:val="none" w:sz="0" w:space="0" w:color="auto"/>
            <w:bottom w:val="none" w:sz="0" w:space="0" w:color="auto"/>
            <w:right w:val="none" w:sz="0" w:space="0" w:color="auto"/>
          </w:divBdr>
          <w:divsChild>
            <w:div w:id="1843086846">
              <w:marLeft w:val="0"/>
              <w:marRight w:val="0"/>
              <w:marTop w:val="0"/>
              <w:marBottom w:val="0"/>
              <w:divBdr>
                <w:top w:val="none" w:sz="0" w:space="0" w:color="auto"/>
                <w:left w:val="none" w:sz="0" w:space="0" w:color="auto"/>
                <w:bottom w:val="none" w:sz="0" w:space="0" w:color="auto"/>
                <w:right w:val="none" w:sz="0" w:space="0" w:color="auto"/>
              </w:divBdr>
              <w:divsChild>
                <w:div w:id="1890723385">
                  <w:marLeft w:val="0"/>
                  <w:marRight w:val="0"/>
                  <w:marTop w:val="0"/>
                  <w:marBottom w:val="450"/>
                  <w:divBdr>
                    <w:top w:val="none" w:sz="0" w:space="0" w:color="auto"/>
                    <w:left w:val="none" w:sz="0" w:space="0" w:color="auto"/>
                    <w:bottom w:val="none" w:sz="0" w:space="0" w:color="auto"/>
                    <w:right w:val="none" w:sz="0" w:space="0" w:color="auto"/>
                  </w:divBdr>
                  <w:divsChild>
                    <w:div w:id="649361356">
                      <w:marLeft w:val="0"/>
                      <w:marRight w:val="0"/>
                      <w:marTop w:val="0"/>
                      <w:marBottom w:val="0"/>
                      <w:divBdr>
                        <w:top w:val="none" w:sz="0" w:space="0" w:color="auto"/>
                        <w:left w:val="none" w:sz="0" w:space="0" w:color="auto"/>
                        <w:bottom w:val="none" w:sz="0" w:space="0" w:color="auto"/>
                        <w:right w:val="none" w:sz="0" w:space="0" w:color="auto"/>
                      </w:divBdr>
                      <w:divsChild>
                        <w:div w:id="7473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1594">
      <w:bodyDiv w:val="1"/>
      <w:marLeft w:val="0"/>
      <w:marRight w:val="0"/>
      <w:marTop w:val="0"/>
      <w:marBottom w:val="0"/>
      <w:divBdr>
        <w:top w:val="none" w:sz="0" w:space="0" w:color="auto"/>
        <w:left w:val="none" w:sz="0" w:space="0" w:color="auto"/>
        <w:bottom w:val="none" w:sz="0" w:space="0" w:color="auto"/>
        <w:right w:val="none" w:sz="0" w:space="0" w:color="auto"/>
      </w:divBdr>
      <w:divsChild>
        <w:div w:id="143668279">
          <w:marLeft w:val="0"/>
          <w:marRight w:val="0"/>
          <w:marTop w:val="0"/>
          <w:marBottom w:val="0"/>
          <w:divBdr>
            <w:top w:val="none" w:sz="0" w:space="0" w:color="auto"/>
            <w:left w:val="none" w:sz="0" w:space="0" w:color="auto"/>
            <w:bottom w:val="none" w:sz="0" w:space="0" w:color="auto"/>
            <w:right w:val="none" w:sz="0" w:space="0" w:color="auto"/>
          </w:divBdr>
          <w:divsChild>
            <w:div w:id="208034092">
              <w:marLeft w:val="0"/>
              <w:marRight w:val="0"/>
              <w:marTop w:val="0"/>
              <w:marBottom w:val="150"/>
              <w:divBdr>
                <w:top w:val="none" w:sz="0" w:space="0" w:color="auto"/>
                <w:left w:val="none" w:sz="0" w:space="0" w:color="auto"/>
                <w:bottom w:val="none" w:sz="0" w:space="0" w:color="auto"/>
                <w:right w:val="none" w:sz="0" w:space="0" w:color="auto"/>
              </w:divBdr>
              <w:divsChild>
                <w:div w:id="1453480830">
                  <w:marLeft w:val="0"/>
                  <w:marRight w:val="0"/>
                  <w:marTop w:val="0"/>
                  <w:marBottom w:val="0"/>
                  <w:divBdr>
                    <w:top w:val="none" w:sz="0" w:space="0" w:color="auto"/>
                    <w:left w:val="none" w:sz="0" w:space="0" w:color="auto"/>
                    <w:bottom w:val="none" w:sz="0" w:space="0" w:color="auto"/>
                    <w:right w:val="none" w:sz="0" w:space="0" w:color="auto"/>
                  </w:divBdr>
                  <w:divsChild>
                    <w:div w:id="933781703">
                      <w:marLeft w:val="0"/>
                      <w:marRight w:val="0"/>
                      <w:marTop w:val="0"/>
                      <w:marBottom w:val="0"/>
                      <w:divBdr>
                        <w:top w:val="none" w:sz="0" w:space="0" w:color="auto"/>
                        <w:left w:val="none" w:sz="0" w:space="0" w:color="auto"/>
                        <w:bottom w:val="none" w:sz="0" w:space="0" w:color="auto"/>
                        <w:right w:val="none" w:sz="0" w:space="0" w:color="auto"/>
                      </w:divBdr>
                      <w:divsChild>
                        <w:div w:id="1905412076">
                          <w:marLeft w:val="0"/>
                          <w:marRight w:val="0"/>
                          <w:marTop w:val="0"/>
                          <w:marBottom w:val="0"/>
                          <w:divBdr>
                            <w:top w:val="none" w:sz="0" w:space="0" w:color="auto"/>
                            <w:left w:val="none" w:sz="0" w:space="0" w:color="auto"/>
                            <w:bottom w:val="none" w:sz="0" w:space="0" w:color="auto"/>
                            <w:right w:val="none" w:sz="0" w:space="0" w:color="auto"/>
                          </w:divBdr>
                          <w:divsChild>
                            <w:div w:id="1424839952">
                              <w:marLeft w:val="0"/>
                              <w:marRight w:val="0"/>
                              <w:marTop w:val="0"/>
                              <w:marBottom w:val="0"/>
                              <w:divBdr>
                                <w:top w:val="none" w:sz="0" w:space="0" w:color="auto"/>
                                <w:left w:val="none" w:sz="0" w:space="0" w:color="auto"/>
                                <w:bottom w:val="none" w:sz="0" w:space="0" w:color="auto"/>
                                <w:right w:val="none" w:sz="0" w:space="0" w:color="auto"/>
                              </w:divBdr>
                              <w:divsChild>
                                <w:div w:id="878013273">
                                  <w:marLeft w:val="0"/>
                                  <w:marRight w:val="-3600"/>
                                  <w:marTop w:val="150"/>
                                  <w:marBottom w:val="0"/>
                                  <w:divBdr>
                                    <w:top w:val="none" w:sz="0" w:space="0" w:color="auto"/>
                                    <w:left w:val="none" w:sz="0" w:space="0" w:color="auto"/>
                                    <w:bottom w:val="none" w:sz="0" w:space="0" w:color="auto"/>
                                    <w:right w:val="none" w:sz="0" w:space="0" w:color="auto"/>
                                  </w:divBdr>
                                  <w:divsChild>
                                    <w:div w:id="1374769249">
                                      <w:marLeft w:val="0"/>
                                      <w:marRight w:val="3600"/>
                                      <w:marTop w:val="0"/>
                                      <w:marBottom w:val="0"/>
                                      <w:divBdr>
                                        <w:top w:val="none" w:sz="0" w:space="0" w:color="auto"/>
                                        <w:left w:val="none" w:sz="0" w:space="0" w:color="auto"/>
                                        <w:bottom w:val="none" w:sz="0" w:space="0" w:color="auto"/>
                                        <w:right w:val="none" w:sz="0" w:space="0" w:color="auto"/>
                                      </w:divBdr>
                                      <w:divsChild>
                                        <w:div w:id="1586301795">
                                          <w:marLeft w:val="0"/>
                                          <w:marRight w:val="0"/>
                                          <w:marTop w:val="0"/>
                                          <w:marBottom w:val="0"/>
                                          <w:divBdr>
                                            <w:top w:val="none" w:sz="0" w:space="0" w:color="auto"/>
                                            <w:left w:val="none" w:sz="0" w:space="0" w:color="auto"/>
                                            <w:bottom w:val="none" w:sz="0" w:space="0" w:color="auto"/>
                                            <w:right w:val="none" w:sz="0" w:space="0" w:color="auto"/>
                                          </w:divBdr>
                                          <w:divsChild>
                                            <w:div w:id="418216537">
                                              <w:marLeft w:val="0"/>
                                              <w:marRight w:val="0"/>
                                              <w:marTop w:val="0"/>
                                              <w:marBottom w:val="0"/>
                                              <w:divBdr>
                                                <w:top w:val="none" w:sz="0" w:space="0" w:color="auto"/>
                                                <w:left w:val="none" w:sz="0" w:space="0" w:color="auto"/>
                                                <w:bottom w:val="none" w:sz="0" w:space="0" w:color="auto"/>
                                                <w:right w:val="none" w:sz="0" w:space="0" w:color="auto"/>
                                              </w:divBdr>
                                              <w:divsChild>
                                                <w:div w:id="416292683">
                                                  <w:marLeft w:val="0"/>
                                                  <w:marRight w:val="0"/>
                                                  <w:marTop w:val="0"/>
                                                  <w:marBottom w:val="0"/>
                                                  <w:divBdr>
                                                    <w:top w:val="none" w:sz="0" w:space="0" w:color="auto"/>
                                                    <w:left w:val="none" w:sz="0" w:space="0" w:color="auto"/>
                                                    <w:bottom w:val="none" w:sz="0" w:space="0" w:color="auto"/>
                                                    <w:right w:val="none" w:sz="0" w:space="0" w:color="auto"/>
                                                  </w:divBdr>
                                                  <w:divsChild>
                                                    <w:div w:id="341784177">
                                                      <w:marLeft w:val="0"/>
                                                      <w:marRight w:val="0"/>
                                                      <w:marTop w:val="0"/>
                                                      <w:marBottom w:val="0"/>
                                                      <w:divBdr>
                                                        <w:top w:val="none" w:sz="0" w:space="0" w:color="auto"/>
                                                        <w:left w:val="none" w:sz="0" w:space="0" w:color="auto"/>
                                                        <w:bottom w:val="none" w:sz="0" w:space="0" w:color="auto"/>
                                                        <w:right w:val="none" w:sz="0" w:space="0" w:color="auto"/>
                                                      </w:divBdr>
                                                      <w:divsChild>
                                                        <w:div w:id="615913942">
                                                          <w:marLeft w:val="0"/>
                                                          <w:marRight w:val="0"/>
                                                          <w:marTop w:val="0"/>
                                                          <w:marBottom w:val="0"/>
                                                          <w:divBdr>
                                                            <w:top w:val="none" w:sz="0" w:space="0" w:color="auto"/>
                                                            <w:left w:val="none" w:sz="0" w:space="0" w:color="auto"/>
                                                            <w:bottom w:val="none" w:sz="0" w:space="0" w:color="auto"/>
                                                            <w:right w:val="none" w:sz="0" w:space="0" w:color="auto"/>
                                                          </w:divBdr>
                                                        </w:div>
                                                        <w:div w:id="1959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894768">
      <w:bodyDiv w:val="1"/>
      <w:marLeft w:val="0"/>
      <w:marRight w:val="0"/>
      <w:marTop w:val="0"/>
      <w:marBottom w:val="0"/>
      <w:divBdr>
        <w:top w:val="none" w:sz="0" w:space="0" w:color="auto"/>
        <w:left w:val="none" w:sz="0" w:space="0" w:color="auto"/>
        <w:bottom w:val="none" w:sz="0" w:space="0" w:color="auto"/>
        <w:right w:val="none" w:sz="0" w:space="0" w:color="auto"/>
      </w:divBdr>
      <w:divsChild>
        <w:div w:id="1515001903">
          <w:marLeft w:val="0"/>
          <w:marRight w:val="0"/>
          <w:marTop w:val="0"/>
          <w:marBottom w:val="0"/>
          <w:divBdr>
            <w:top w:val="none" w:sz="0" w:space="0" w:color="auto"/>
            <w:left w:val="none" w:sz="0" w:space="0" w:color="auto"/>
            <w:bottom w:val="none" w:sz="0" w:space="0" w:color="auto"/>
            <w:right w:val="none" w:sz="0" w:space="0" w:color="auto"/>
          </w:divBdr>
          <w:divsChild>
            <w:div w:id="16389531">
              <w:marLeft w:val="0"/>
              <w:marRight w:val="0"/>
              <w:marTop w:val="0"/>
              <w:marBottom w:val="0"/>
              <w:divBdr>
                <w:top w:val="none" w:sz="0" w:space="0" w:color="auto"/>
                <w:left w:val="none" w:sz="0" w:space="0" w:color="auto"/>
                <w:bottom w:val="none" w:sz="0" w:space="0" w:color="auto"/>
                <w:right w:val="none" w:sz="0" w:space="0" w:color="auto"/>
              </w:divBdr>
              <w:divsChild>
                <w:div w:id="890767988">
                  <w:marLeft w:val="0"/>
                  <w:marRight w:val="0"/>
                  <w:marTop w:val="0"/>
                  <w:marBottom w:val="450"/>
                  <w:divBdr>
                    <w:top w:val="none" w:sz="0" w:space="0" w:color="auto"/>
                    <w:left w:val="none" w:sz="0" w:space="0" w:color="auto"/>
                    <w:bottom w:val="none" w:sz="0" w:space="0" w:color="auto"/>
                    <w:right w:val="none" w:sz="0" w:space="0" w:color="auto"/>
                  </w:divBdr>
                  <w:divsChild>
                    <w:div w:id="155070796">
                      <w:marLeft w:val="0"/>
                      <w:marRight w:val="0"/>
                      <w:marTop w:val="0"/>
                      <w:marBottom w:val="0"/>
                      <w:divBdr>
                        <w:top w:val="none" w:sz="0" w:space="0" w:color="auto"/>
                        <w:left w:val="none" w:sz="0" w:space="0" w:color="auto"/>
                        <w:bottom w:val="none" w:sz="0" w:space="0" w:color="auto"/>
                        <w:right w:val="none" w:sz="0" w:space="0" w:color="auto"/>
                      </w:divBdr>
                      <w:divsChild>
                        <w:div w:id="59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047329">
      <w:bodyDiv w:val="1"/>
      <w:marLeft w:val="0"/>
      <w:marRight w:val="0"/>
      <w:marTop w:val="0"/>
      <w:marBottom w:val="0"/>
      <w:divBdr>
        <w:top w:val="none" w:sz="0" w:space="0" w:color="auto"/>
        <w:left w:val="none" w:sz="0" w:space="0" w:color="auto"/>
        <w:bottom w:val="none" w:sz="0" w:space="0" w:color="auto"/>
        <w:right w:val="none" w:sz="0" w:space="0" w:color="auto"/>
      </w:divBdr>
      <w:divsChild>
        <w:div w:id="1575167148">
          <w:marLeft w:val="0"/>
          <w:marRight w:val="0"/>
          <w:marTop w:val="0"/>
          <w:marBottom w:val="0"/>
          <w:divBdr>
            <w:top w:val="none" w:sz="0" w:space="0" w:color="auto"/>
            <w:left w:val="none" w:sz="0" w:space="0" w:color="auto"/>
            <w:bottom w:val="none" w:sz="0" w:space="0" w:color="auto"/>
            <w:right w:val="none" w:sz="0" w:space="0" w:color="auto"/>
          </w:divBdr>
          <w:divsChild>
            <w:div w:id="2147313734">
              <w:marLeft w:val="-225"/>
              <w:marRight w:val="-225"/>
              <w:marTop w:val="0"/>
              <w:marBottom w:val="0"/>
              <w:divBdr>
                <w:top w:val="none" w:sz="0" w:space="0" w:color="auto"/>
                <w:left w:val="none" w:sz="0" w:space="0" w:color="auto"/>
                <w:bottom w:val="none" w:sz="0" w:space="0" w:color="auto"/>
                <w:right w:val="none" w:sz="0" w:space="0" w:color="auto"/>
              </w:divBdr>
              <w:divsChild>
                <w:div w:id="1304384534">
                  <w:marLeft w:val="0"/>
                  <w:marRight w:val="0"/>
                  <w:marTop w:val="0"/>
                  <w:marBottom w:val="0"/>
                  <w:divBdr>
                    <w:top w:val="none" w:sz="0" w:space="0" w:color="auto"/>
                    <w:left w:val="none" w:sz="0" w:space="0" w:color="auto"/>
                    <w:bottom w:val="none" w:sz="0" w:space="0" w:color="auto"/>
                    <w:right w:val="none" w:sz="0" w:space="0" w:color="auto"/>
                  </w:divBdr>
                  <w:divsChild>
                    <w:div w:id="1339625578">
                      <w:marLeft w:val="0"/>
                      <w:marRight w:val="0"/>
                      <w:marTop w:val="0"/>
                      <w:marBottom w:val="0"/>
                      <w:divBdr>
                        <w:top w:val="none" w:sz="0" w:space="0" w:color="auto"/>
                        <w:left w:val="none" w:sz="0" w:space="0" w:color="auto"/>
                        <w:bottom w:val="none" w:sz="0" w:space="0" w:color="auto"/>
                        <w:right w:val="none" w:sz="0" w:space="0" w:color="auto"/>
                      </w:divBdr>
                      <w:divsChild>
                        <w:div w:id="377629644">
                          <w:marLeft w:val="0"/>
                          <w:marRight w:val="0"/>
                          <w:marTop w:val="0"/>
                          <w:marBottom w:val="0"/>
                          <w:divBdr>
                            <w:top w:val="none" w:sz="0" w:space="0" w:color="auto"/>
                            <w:left w:val="none" w:sz="0" w:space="0" w:color="auto"/>
                            <w:bottom w:val="none" w:sz="0" w:space="0" w:color="auto"/>
                            <w:right w:val="none" w:sz="0" w:space="0" w:color="auto"/>
                          </w:divBdr>
                          <w:divsChild>
                            <w:div w:id="1051535677">
                              <w:blockQuote w:val="1"/>
                              <w:marLeft w:val="0"/>
                              <w:marRight w:val="0"/>
                              <w:marTop w:val="240"/>
                              <w:marBottom w:val="85"/>
                              <w:divBdr>
                                <w:top w:val="none" w:sz="0" w:space="0" w:color="auto"/>
                                <w:left w:val="single" w:sz="36" w:space="15" w:color="F4F2ED"/>
                                <w:bottom w:val="single" w:sz="12" w:space="8" w:color="E1DBCD"/>
                                <w:right w:val="none" w:sz="0" w:space="0" w:color="auto"/>
                              </w:divBdr>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134291">
      <w:bodyDiv w:val="1"/>
      <w:marLeft w:val="0"/>
      <w:marRight w:val="0"/>
      <w:marTop w:val="0"/>
      <w:marBottom w:val="0"/>
      <w:divBdr>
        <w:top w:val="none" w:sz="0" w:space="0" w:color="auto"/>
        <w:left w:val="none" w:sz="0" w:space="0" w:color="auto"/>
        <w:bottom w:val="none" w:sz="0" w:space="0" w:color="auto"/>
        <w:right w:val="none" w:sz="0" w:space="0" w:color="auto"/>
      </w:divBdr>
      <w:divsChild>
        <w:div w:id="287276551">
          <w:marLeft w:val="0"/>
          <w:marRight w:val="0"/>
          <w:marTop w:val="0"/>
          <w:marBottom w:val="0"/>
          <w:divBdr>
            <w:top w:val="none" w:sz="0" w:space="0" w:color="auto"/>
            <w:left w:val="none" w:sz="0" w:space="0" w:color="auto"/>
            <w:bottom w:val="none" w:sz="0" w:space="0" w:color="auto"/>
            <w:right w:val="none" w:sz="0" w:space="0" w:color="auto"/>
          </w:divBdr>
          <w:divsChild>
            <w:div w:id="972831959">
              <w:marLeft w:val="0"/>
              <w:marRight w:val="0"/>
              <w:marTop w:val="0"/>
              <w:marBottom w:val="0"/>
              <w:divBdr>
                <w:top w:val="none" w:sz="0" w:space="0" w:color="auto"/>
                <w:left w:val="none" w:sz="0" w:space="0" w:color="auto"/>
                <w:bottom w:val="none" w:sz="0" w:space="0" w:color="auto"/>
                <w:right w:val="none" w:sz="0" w:space="0" w:color="auto"/>
              </w:divBdr>
              <w:divsChild>
                <w:div w:id="758907775">
                  <w:marLeft w:val="0"/>
                  <w:marRight w:val="0"/>
                  <w:marTop w:val="0"/>
                  <w:marBottom w:val="0"/>
                  <w:divBdr>
                    <w:top w:val="none" w:sz="0" w:space="0" w:color="auto"/>
                    <w:left w:val="none" w:sz="0" w:space="0" w:color="auto"/>
                    <w:bottom w:val="none" w:sz="0" w:space="0" w:color="auto"/>
                    <w:right w:val="none" w:sz="0" w:space="0" w:color="auto"/>
                  </w:divBdr>
                  <w:divsChild>
                    <w:div w:id="108277351">
                      <w:marLeft w:val="0"/>
                      <w:marRight w:val="0"/>
                      <w:marTop w:val="0"/>
                      <w:marBottom w:val="0"/>
                      <w:divBdr>
                        <w:top w:val="none" w:sz="0" w:space="0" w:color="auto"/>
                        <w:left w:val="none" w:sz="0" w:space="0" w:color="auto"/>
                        <w:bottom w:val="none" w:sz="0" w:space="0" w:color="auto"/>
                        <w:right w:val="none" w:sz="0" w:space="0" w:color="auto"/>
                      </w:divBdr>
                      <w:divsChild>
                        <w:div w:id="3971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99857">
      <w:bodyDiv w:val="1"/>
      <w:marLeft w:val="0"/>
      <w:marRight w:val="0"/>
      <w:marTop w:val="0"/>
      <w:marBottom w:val="0"/>
      <w:divBdr>
        <w:top w:val="none" w:sz="0" w:space="0" w:color="auto"/>
        <w:left w:val="none" w:sz="0" w:space="0" w:color="auto"/>
        <w:bottom w:val="none" w:sz="0" w:space="0" w:color="auto"/>
        <w:right w:val="none" w:sz="0" w:space="0" w:color="auto"/>
      </w:divBdr>
      <w:divsChild>
        <w:div w:id="1614894503">
          <w:marLeft w:val="0"/>
          <w:marRight w:val="0"/>
          <w:marTop w:val="0"/>
          <w:marBottom w:val="0"/>
          <w:divBdr>
            <w:top w:val="none" w:sz="0" w:space="0" w:color="auto"/>
            <w:left w:val="none" w:sz="0" w:space="0" w:color="auto"/>
            <w:bottom w:val="none" w:sz="0" w:space="0" w:color="auto"/>
            <w:right w:val="none" w:sz="0" w:space="0" w:color="auto"/>
          </w:divBdr>
          <w:divsChild>
            <w:div w:id="600725456">
              <w:marLeft w:val="-225"/>
              <w:marRight w:val="-225"/>
              <w:marTop w:val="0"/>
              <w:marBottom w:val="0"/>
              <w:divBdr>
                <w:top w:val="none" w:sz="0" w:space="0" w:color="auto"/>
                <w:left w:val="none" w:sz="0" w:space="0" w:color="auto"/>
                <w:bottom w:val="none" w:sz="0" w:space="0" w:color="auto"/>
                <w:right w:val="none" w:sz="0" w:space="0" w:color="auto"/>
              </w:divBdr>
              <w:divsChild>
                <w:div w:id="1793087328">
                  <w:marLeft w:val="0"/>
                  <w:marRight w:val="0"/>
                  <w:marTop w:val="0"/>
                  <w:marBottom w:val="0"/>
                  <w:divBdr>
                    <w:top w:val="none" w:sz="0" w:space="0" w:color="auto"/>
                    <w:left w:val="none" w:sz="0" w:space="0" w:color="auto"/>
                    <w:bottom w:val="none" w:sz="0" w:space="0" w:color="auto"/>
                    <w:right w:val="none" w:sz="0" w:space="0" w:color="auto"/>
                  </w:divBdr>
                  <w:divsChild>
                    <w:div w:id="6721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u2017.ee" TargetMode="External"/><Relationship Id="rId18" Type="http://schemas.openxmlformats.org/officeDocument/2006/relationships/hyperlink" Target="https://ec.europa.eu/info/consultations/public-consultation-recommendation-promoting-social-inclusion-and-shared-values-through-formal-and-non-formal-learning_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ebgate.ec.europa.eu/fpfis/mwikis/eurydice/index.php/Publications:Key_Data_on_Teaching_Languages_at_School_in_Europe_%E2%80%93_2017_Edition" TargetMode="External"/><Relationship Id="rId7" Type="http://schemas.openxmlformats.org/officeDocument/2006/relationships/styles" Target="styles.xml"/><Relationship Id="rId12" Type="http://schemas.openxmlformats.org/officeDocument/2006/relationships/hyperlink" Target="http://estonianworld.com/technology/road-free-movement-data-europe/" TargetMode="External"/><Relationship Id="rId17" Type="http://schemas.openxmlformats.org/officeDocument/2006/relationships/hyperlink" Target="http://eur-lex.europa.eu/legal-content/EN/TXT/?qid=1496304694958&amp;uri=COM:2017:247:FI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legal-content/EN/TXT/?qid=1496303586570&amp;uri=SWD:2017:165:FIN" TargetMode="External"/><Relationship Id="rId20" Type="http://schemas.openxmlformats.org/officeDocument/2006/relationships/hyperlink" Target="https://ec.europa.eu/education/sites/education/files/teachers-school-leaders-wg-0917_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ebgate.ec.europa.eu/fpfis/mwikis/eurydice/index.php/Publications:National_Student_Fee_and_Support_Systems_in_European_Higher_Education_%E2%80%93_2017/18" TargetMode="External"/><Relationship Id="rId5" Type="http://schemas.openxmlformats.org/officeDocument/2006/relationships/customXml" Target="../customXml/item5.xml"/><Relationship Id="rId15" Type="http://schemas.openxmlformats.org/officeDocument/2006/relationships/hyperlink" Target="http://eur-lex.europa.eu/legal-content/EN/TXT/?qid=1496304694958&amp;uri=COM:2017:248:FIN" TargetMode="External"/><Relationship Id="rId23" Type="http://schemas.openxmlformats.org/officeDocument/2006/relationships/hyperlink" Target="https://webgate.ec.europa.eu/fpfis/mwikis/eurydice/index.php/Publications:The_Organisation_of_the_Academic_Year_in_Europe_&#8211;_2017/18"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education/policy/strategic-framework/expert-groups/schools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u2017.ee/sites/default/files/2017-06/EU2017EE%20Programme_0.pdf" TargetMode="External"/><Relationship Id="rId22" Type="http://schemas.openxmlformats.org/officeDocument/2006/relationships/hyperlink" Target="https://webgate.ec.europa.eu/fpfis/mwikis/eurydice/index.php/Publications:The_Organisation_of_School_Time_in_Europe._Primary_and_General_Secondary_Education_&#8211;_2017/1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QM5P4ZDXZJVS-288-4918</_dlc_DocId>
    <_dlc_DocIdUrl xmlns="ca35f6fb-1165-4b91-a168-522f87563d43">
      <Url>https://sharepoint.vlor.be/eunec/_layouts/DocIdRedir.aspx?ID=QM5P4ZDXZJVS-288-4918</Url>
      <Description>QM5P4ZDXZJVS-288-4918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5B425-94FE-4B49-84DB-E9F84E59956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a35f6fb-1165-4b91-a168-522f87563d4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4.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5.xml><?xml version="1.0" encoding="utf-8"?>
<ds:datastoreItem xmlns:ds="http://schemas.openxmlformats.org/officeDocument/2006/customXml" ds:itemID="{C80C6FF0-54BE-4A8E-AD42-FDC47E61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2017-10-24T07:52:00Z</cp:lastPrinted>
  <dcterms:created xsi:type="dcterms:W3CDTF">2017-10-30T11:23:00Z</dcterms:created>
  <dcterms:modified xsi:type="dcterms:W3CDTF">2017-10-30T11:23:00Z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c6ff5940-d89f-4439-927a-4508b7a3fc1c</vt:lpwstr>
  </property>
</Properties>
</file>