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5448" w14:textId="77777777" w:rsidR="00001C37" w:rsidRDefault="00001C37" w:rsidP="00001C37">
      <w:pPr>
        <w:pStyle w:val="Titel"/>
        <w:jc w:val="left"/>
      </w:pPr>
      <w:r>
        <w:rPr>
          <w:noProof/>
          <w:lang w:val="nl-BE" w:eastAsia="nl-BE"/>
        </w:rPr>
        <w:drawing>
          <wp:anchor distT="0" distB="0" distL="114300" distR="114300" simplePos="0" relativeHeight="251658240" behindDoc="0" locked="0" layoutInCell="1" allowOverlap="1" wp14:anchorId="5DB254EA" wp14:editId="5DB254EB">
            <wp:simplePos x="0" y="0"/>
            <wp:positionH relativeFrom="column">
              <wp:posOffset>-29845</wp:posOffset>
            </wp:positionH>
            <wp:positionV relativeFrom="paragraph">
              <wp:posOffset>71755</wp:posOffset>
            </wp:positionV>
            <wp:extent cx="3244850" cy="927735"/>
            <wp:effectExtent l="0" t="0" r="0" b="5715"/>
            <wp:wrapSquare wrapText="bothSides"/>
            <wp:docPr id="6" name="Afbeelding 6"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5DB254EC" wp14:editId="5DB254ED">
            <wp:simplePos x="0" y="0"/>
            <wp:positionH relativeFrom="column">
              <wp:posOffset>3367405</wp:posOffset>
            </wp:positionH>
            <wp:positionV relativeFrom="paragraph">
              <wp:posOffset>-461645</wp:posOffset>
            </wp:positionV>
            <wp:extent cx="2533650" cy="1308100"/>
            <wp:effectExtent l="0" t="0" r="0" b="6350"/>
            <wp:wrapSquare wrapText="bothSides"/>
            <wp:docPr id="7" name="Afbeelding 7"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25449" w14:textId="77777777" w:rsidR="00946161" w:rsidRDefault="0054511E" w:rsidP="00001C37">
      <w:pPr>
        <w:pStyle w:val="Titel"/>
        <w:ind w:left="1416"/>
        <w:jc w:val="left"/>
      </w:pPr>
      <w:r w:rsidRPr="00946161">
        <w:t>Main Policy Lines in Education and Training</w:t>
      </w:r>
    </w:p>
    <w:p w14:paraId="06AEA774" w14:textId="564CC953" w:rsidR="00F73DA5" w:rsidRPr="00F74F2B" w:rsidRDefault="0054511E" w:rsidP="00F74F2B">
      <w:pPr>
        <w:pStyle w:val="Titel"/>
        <w:rPr>
          <w:lang w:val="nl-BE"/>
        </w:rPr>
      </w:pPr>
      <w:r w:rsidRPr="006A1F79">
        <w:rPr>
          <w:lang w:val="nl-BE"/>
        </w:rPr>
        <w:t>(</w:t>
      </w:r>
      <w:r w:rsidR="00981BE2" w:rsidRPr="006A1F79">
        <w:rPr>
          <w:lang w:val="nl-BE"/>
        </w:rPr>
        <w:t>May 2014</w:t>
      </w:r>
      <w:r w:rsidR="00834D9A">
        <w:rPr>
          <w:lang w:val="nl-BE"/>
        </w:rPr>
        <w:t xml:space="preserve"> – October 2014</w:t>
      </w:r>
      <w:r w:rsidRPr="006A1F79">
        <w:rPr>
          <w:lang w:val="nl-BE"/>
        </w:rPr>
        <w:t>)</w:t>
      </w:r>
      <w:bookmarkStart w:id="0" w:name="_GoBack"/>
      <w:bookmarkEnd w:id="0"/>
    </w:p>
    <w:p w14:paraId="3BF092B6" w14:textId="77777777" w:rsidR="000A5E4E" w:rsidRDefault="000A5E4E" w:rsidP="000A5E4E">
      <w:pPr>
        <w:pStyle w:val="Lijstalinea"/>
        <w:keepNext/>
        <w:keepLines/>
        <w:spacing w:before="240" w:after="240" w:line="280" w:lineRule="exact"/>
        <w:ind w:left="1080"/>
        <w:rPr>
          <w:rFonts w:ascii="Verdana" w:eastAsia="Times New Roman" w:hAnsi="Verdana" w:cs="Times New Roman"/>
          <w:b/>
          <w:color w:val="808080"/>
          <w:kern w:val="28"/>
          <w:sz w:val="28"/>
          <w:szCs w:val="20"/>
          <w:lang w:eastAsia="nl-NL"/>
        </w:rPr>
      </w:pPr>
    </w:p>
    <w:p w14:paraId="635CEF34" w14:textId="778CCA0E" w:rsidR="00BD1022" w:rsidRPr="00AF4F14" w:rsidRDefault="00250171" w:rsidP="00AF4F14">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eastAsia="nl-NL"/>
        </w:rPr>
      </w:pPr>
      <w:r>
        <w:rPr>
          <w:rFonts w:ascii="Verdana" w:eastAsia="Times New Roman" w:hAnsi="Verdana" w:cs="Times New Roman"/>
          <w:b/>
          <w:color w:val="808080"/>
          <w:kern w:val="28"/>
          <w:sz w:val="28"/>
          <w:szCs w:val="20"/>
          <w:lang w:eastAsia="nl-NL"/>
        </w:rPr>
        <w:t>UNESCO</w:t>
      </w:r>
    </w:p>
    <w:p w14:paraId="5DB254E9" w14:textId="5ADC3067" w:rsidR="0035537F" w:rsidRPr="00635D65" w:rsidRDefault="00BD1022" w:rsidP="00635D65">
      <w:pPr>
        <w:pStyle w:val="Kop1"/>
        <w:numPr>
          <w:ilvl w:val="0"/>
          <w:numId w:val="22"/>
        </w:numPr>
        <w:rPr>
          <w:lang w:val="en-US"/>
        </w:rPr>
      </w:pPr>
      <w:r w:rsidRPr="00635D65">
        <w:rPr>
          <w:lang w:val="en-US"/>
        </w:rPr>
        <w:t>ISCED-F 2013 Manual</w:t>
      </w:r>
    </w:p>
    <w:p w14:paraId="153D5582" w14:textId="1F02BD04" w:rsidR="00445CEF" w:rsidRPr="00445CEF" w:rsidRDefault="00445CEF" w:rsidP="00445CEF">
      <w:pPr>
        <w:rPr>
          <w:lang w:val="en-US"/>
        </w:rPr>
      </w:pPr>
      <w:r>
        <w:rPr>
          <w:lang w:val="en-US"/>
        </w:rPr>
        <w:t>UNESCO, Institute for Statistics, 2014</w:t>
      </w:r>
    </w:p>
    <w:p w14:paraId="7DBD6D89" w14:textId="46E256CE" w:rsidR="00BD1022" w:rsidRDefault="00BD1022" w:rsidP="00C00CBB">
      <w:pPr>
        <w:jc w:val="both"/>
        <w:rPr>
          <w:lang w:val="en-US"/>
        </w:rPr>
      </w:pPr>
      <w:r>
        <w:rPr>
          <w:lang w:val="en-US"/>
        </w:rPr>
        <w:t xml:space="preserve">The International Standard Classification of Education (ISCED) is a framework for assembling, compiling and analyzing </w:t>
      </w:r>
      <w:r w:rsidR="00AF4F14">
        <w:rPr>
          <w:lang w:val="en-US"/>
        </w:rPr>
        <w:t>cro</w:t>
      </w:r>
      <w:r>
        <w:rPr>
          <w:lang w:val="en-US"/>
        </w:rPr>
        <w:t xml:space="preserve">ss-nationally comparable statistics on education.  ISCED (first developed in the mid-70s) is a product of international agreement and was adopted formally by the General Conference of UNESCO Member States. </w:t>
      </w:r>
    </w:p>
    <w:p w14:paraId="26D4F2B5" w14:textId="73A94FA4" w:rsidR="00BD1022" w:rsidRDefault="00BD1022" w:rsidP="00C00CBB">
      <w:pPr>
        <w:jc w:val="both"/>
        <w:rPr>
          <w:lang w:val="en-US"/>
        </w:rPr>
      </w:pPr>
      <w:r>
        <w:rPr>
          <w:lang w:val="en-US"/>
        </w:rPr>
        <w:t xml:space="preserve">The latest revision, ISCED 2011, introduced for the first time a classification of levels of educational attainment based on qualifications (ISCED-A). </w:t>
      </w:r>
    </w:p>
    <w:p w14:paraId="59BAF080" w14:textId="35AC9BB8" w:rsidR="00BD1022" w:rsidRDefault="00BD1022" w:rsidP="00C00CBB">
      <w:pPr>
        <w:jc w:val="both"/>
        <w:rPr>
          <w:lang w:val="en-US"/>
        </w:rPr>
      </w:pPr>
      <w:r>
        <w:rPr>
          <w:lang w:val="en-US"/>
        </w:rPr>
        <w:t xml:space="preserve">In a separate process, fields of education are examined to establish an independent but related classification. This new classification is referred to as the ISCED-F, ISCED Fields of Education and Training. </w:t>
      </w:r>
      <w:r w:rsidR="00AF4F14">
        <w:rPr>
          <w:lang w:val="en-US"/>
        </w:rPr>
        <w:t xml:space="preserve"> A field is a ‘broad domain, branch or area of content covered by an education programme or qualification’. Fields are not defined within levels of education.</w:t>
      </w:r>
    </w:p>
    <w:p w14:paraId="37022A06" w14:textId="02E60651" w:rsidR="00BD1022" w:rsidRDefault="00BD1022" w:rsidP="00C00CBB">
      <w:pPr>
        <w:jc w:val="both"/>
        <w:rPr>
          <w:lang w:val="en-US"/>
        </w:rPr>
      </w:pPr>
      <w:r>
        <w:rPr>
          <w:lang w:val="en-US"/>
        </w:rPr>
        <w:t>The aim of this manual is to offer guidelines on how to apply the ISCED-F</w:t>
      </w:r>
      <w:r w:rsidR="00AF4F14">
        <w:rPr>
          <w:lang w:val="en-US"/>
        </w:rPr>
        <w:t xml:space="preserve">. The detailed classification is described in Appendix I. </w:t>
      </w:r>
    </w:p>
    <w:p w14:paraId="39DEC520" w14:textId="285A4BAA" w:rsidR="00AF4F14" w:rsidRDefault="00F74F2B" w:rsidP="00BD1022">
      <w:pPr>
        <w:rPr>
          <w:lang w:val="en-US"/>
        </w:rPr>
      </w:pPr>
      <w:hyperlink r:id="rId15" w:history="1">
        <w:r w:rsidR="00AF4F14" w:rsidRPr="00AF4F14">
          <w:rPr>
            <w:rStyle w:val="Hyperlink"/>
            <w:lang w:val="en-US"/>
          </w:rPr>
          <w:t>The manual</w:t>
        </w:r>
      </w:hyperlink>
      <w:r w:rsidR="00AF4F14">
        <w:rPr>
          <w:lang w:val="en-US"/>
        </w:rPr>
        <w:t xml:space="preserve"> </w:t>
      </w:r>
    </w:p>
    <w:p w14:paraId="33567AF6" w14:textId="3D494398" w:rsidR="00AF4F14" w:rsidRDefault="00AF4F14" w:rsidP="00AF4F14">
      <w:pPr>
        <w:pStyle w:val="Kop1"/>
        <w:rPr>
          <w:lang w:val="en-US"/>
        </w:rPr>
      </w:pPr>
      <w:r>
        <w:rPr>
          <w:lang w:val="en-US"/>
        </w:rPr>
        <w:t>Global Citizenship Education</w:t>
      </w:r>
      <w:r w:rsidR="00445CEF">
        <w:rPr>
          <w:lang w:val="en-US"/>
        </w:rPr>
        <w:t>. Preparing learners for the challenges of the 21</w:t>
      </w:r>
      <w:r w:rsidR="00445CEF" w:rsidRPr="00445CEF">
        <w:rPr>
          <w:vertAlign w:val="superscript"/>
          <w:lang w:val="en-US"/>
        </w:rPr>
        <w:t>st</w:t>
      </w:r>
      <w:r w:rsidR="00445CEF">
        <w:rPr>
          <w:lang w:val="en-US"/>
        </w:rPr>
        <w:t xml:space="preserve"> century.</w:t>
      </w:r>
    </w:p>
    <w:p w14:paraId="25718994" w14:textId="2721D445" w:rsidR="00445CEF" w:rsidRPr="00445CEF" w:rsidRDefault="00E40B76" w:rsidP="00445CEF">
      <w:pPr>
        <w:rPr>
          <w:lang w:val="en-US"/>
        </w:rPr>
      </w:pPr>
      <w:r>
        <w:rPr>
          <w:lang w:val="en-US"/>
        </w:rPr>
        <w:t>UNE</w:t>
      </w:r>
      <w:r w:rsidR="00445CEF">
        <w:rPr>
          <w:lang w:val="en-US"/>
        </w:rPr>
        <w:t>SCO, 2014</w:t>
      </w:r>
    </w:p>
    <w:p w14:paraId="3EB2E0AE" w14:textId="2BD58518" w:rsidR="00445CEF" w:rsidRDefault="00445CEF" w:rsidP="00C00CBB">
      <w:pPr>
        <w:jc w:val="both"/>
        <w:rPr>
          <w:lang w:val="en-US"/>
        </w:rPr>
      </w:pPr>
      <w:r w:rsidRPr="00445CEF">
        <w:rPr>
          <w:lang w:val="en-US"/>
        </w:rPr>
        <w:t>Global citizenship education (GCE) is one of the strategic areas of work for UNESCO’s Education Programme (2014-2017) and one of the three priorities of the UN Secretary-General’s Global Education First Initiative (GEFI) launched in September 2012.</w:t>
      </w:r>
    </w:p>
    <w:p w14:paraId="3E599D2A" w14:textId="1F73BA4A" w:rsidR="00D021B5" w:rsidRDefault="00445CEF" w:rsidP="00C00CBB">
      <w:pPr>
        <w:jc w:val="both"/>
        <w:rPr>
          <w:lang w:val="en-US"/>
        </w:rPr>
      </w:pPr>
      <w:r>
        <w:rPr>
          <w:lang w:val="en-US"/>
        </w:rPr>
        <w:t xml:space="preserve">Global Citizenship Education is presented as a conceptual shift in that it recognizes the relevance of education in understanding and resolving global issues in their social, political, cultural, economic and environmental dimensions. It acknowledges the role of education in moving beyond the </w:t>
      </w:r>
      <w:r>
        <w:rPr>
          <w:lang w:val="en-US"/>
        </w:rPr>
        <w:lastRenderedPageBreak/>
        <w:t>development of knowledge and cognitive skills to build values, soft skills and attitudes among learners.</w:t>
      </w:r>
    </w:p>
    <w:p w14:paraId="17B806E3" w14:textId="07DAADFF" w:rsidR="00AF4F14" w:rsidRDefault="00AF4F14" w:rsidP="00C00CBB">
      <w:pPr>
        <w:jc w:val="both"/>
        <w:rPr>
          <w:lang w:val="en-US"/>
        </w:rPr>
      </w:pPr>
      <w:r>
        <w:rPr>
          <w:lang w:val="en-US"/>
        </w:rPr>
        <w:t xml:space="preserve">This report seeks to enhance understanding  around GCE </w:t>
      </w:r>
      <w:r w:rsidR="00445CEF">
        <w:rPr>
          <w:lang w:val="en-US"/>
        </w:rPr>
        <w:t>and its implications for educational content, pedagogy and practice. It attempts to provide common perspectives and to clarify some of the contested aspects of GCE. The report provides guidance on how to translate GCE into practice.</w:t>
      </w:r>
    </w:p>
    <w:p w14:paraId="53B569D4" w14:textId="444B41C5" w:rsidR="00F86ABE" w:rsidRDefault="00F74F2B" w:rsidP="00AF4F14">
      <w:pPr>
        <w:rPr>
          <w:lang w:val="en-US"/>
        </w:rPr>
      </w:pPr>
      <w:hyperlink r:id="rId16" w:history="1">
        <w:r w:rsidR="00D021B5" w:rsidRPr="00D021B5">
          <w:rPr>
            <w:rStyle w:val="Hyperlink"/>
            <w:lang w:val="en-US"/>
          </w:rPr>
          <w:t>The full report</w:t>
        </w:r>
      </w:hyperlink>
    </w:p>
    <w:p w14:paraId="1CE78AE6" w14:textId="77777777" w:rsidR="00F86ABE" w:rsidRDefault="00F86ABE" w:rsidP="00AF4F14">
      <w:pPr>
        <w:rPr>
          <w:lang w:val="en-US"/>
        </w:rPr>
      </w:pPr>
    </w:p>
    <w:p w14:paraId="6FADA72C" w14:textId="1B3C41BE" w:rsidR="00B95CDF" w:rsidRPr="00C00CBB" w:rsidRDefault="00B95CDF" w:rsidP="00C00CBB">
      <w:pPr>
        <w:jc w:val="both"/>
        <w:rPr>
          <w:lang w:val="en-US"/>
        </w:rPr>
      </w:pPr>
      <w:r>
        <w:rPr>
          <w:lang w:val="en-US"/>
        </w:rPr>
        <w:t xml:space="preserve"> </w:t>
      </w:r>
    </w:p>
    <w:sectPr w:rsidR="00B95CDF" w:rsidRPr="00C00CBB" w:rsidSect="009162B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54F0" w14:textId="77777777" w:rsidR="00DB62A9" w:rsidRDefault="00DB62A9" w:rsidP="001A562D">
      <w:pPr>
        <w:spacing w:after="0" w:line="240" w:lineRule="auto"/>
      </w:pPr>
      <w:r>
        <w:separator/>
      </w:r>
    </w:p>
  </w:endnote>
  <w:endnote w:type="continuationSeparator" w:id="0">
    <w:p w14:paraId="5DB254F1" w14:textId="77777777"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79214"/>
      <w:docPartObj>
        <w:docPartGallery w:val="Page Numbers (Bottom of Page)"/>
        <w:docPartUnique/>
      </w:docPartObj>
    </w:sdtPr>
    <w:sdtEndPr/>
    <w:sdtContent>
      <w:p w14:paraId="49044372" w14:textId="5BD2EDB5" w:rsidR="007A24AC" w:rsidRDefault="007A24AC">
        <w:pPr>
          <w:pStyle w:val="Voettekst"/>
          <w:jc w:val="right"/>
        </w:pPr>
        <w:r>
          <w:fldChar w:fldCharType="begin"/>
        </w:r>
        <w:r>
          <w:instrText>PAGE   \* MERGEFORMAT</w:instrText>
        </w:r>
        <w:r>
          <w:fldChar w:fldCharType="separate"/>
        </w:r>
        <w:r w:rsidR="00F74F2B" w:rsidRPr="00F74F2B">
          <w:rPr>
            <w:noProof/>
            <w:lang w:val="nl-NL"/>
          </w:rPr>
          <w:t>1</w:t>
        </w:r>
        <w:r>
          <w:fldChar w:fldCharType="end"/>
        </w:r>
      </w:p>
    </w:sdtContent>
  </w:sdt>
  <w:p w14:paraId="096CF9B8" w14:textId="77777777" w:rsidR="007A24AC" w:rsidRDefault="007A24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54EE" w14:textId="77777777" w:rsidR="00DB62A9" w:rsidRDefault="00DB62A9" w:rsidP="001A562D">
      <w:pPr>
        <w:spacing w:after="0" w:line="240" w:lineRule="auto"/>
      </w:pPr>
      <w:r>
        <w:separator/>
      </w:r>
    </w:p>
  </w:footnote>
  <w:footnote w:type="continuationSeparator" w:id="0">
    <w:p w14:paraId="5DB254EF" w14:textId="77777777" w:rsidR="00DB62A9" w:rsidRDefault="00DB62A9" w:rsidP="001A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54F2" w14:textId="77777777" w:rsidR="00834D9A" w:rsidRDefault="00834D9A">
    <w:pPr>
      <w:pStyle w:val="Koptekst"/>
    </w:pPr>
    <w:r>
      <w:t>EUN/2014/DOC/043</w:t>
    </w:r>
  </w:p>
  <w:p w14:paraId="5DB254F3" w14:textId="77777777" w:rsidR="00834D9A" w:rsidRDefault="00834D9A">
    <w:pPr>
      <w:pStyle w:val="Koptekst"/>
    </w:pPr>
    <w:r>
      <w:t>22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35"/>
    <w:multiLevelType w:val="hybridMultilevel"/>
    <w:tmpl w:val="0436E5A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E90075"/>
    <w:multiLevelType w:val="hybridMultilevel"/>
    <w:tmpl w:val="E62CAEEC"/>
    <w:lvl w:ilvl="0" w:tplc="33FCBD42">
      <w:start w:val="1"/>
      <w:numFmt w:val="bullet"/>
      <w:lvlText w:val=""/>
      <w:lvlJc w:val="left"/>
      <w:pPr>
        <w:ind w:left="720" w:hanging="360"/>
      </w:pPr>
      <w:rPr>
        <w:rFonts w:ascii="Symbol" w:hAnsi="Symbol" w:hint="default"/>
      </w:rPr>
    </w:lvl>
    <w:lvl w:ilvl="1" w:tplc="13841CDA">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E235BD"/>
    <w:multiLevelType w:val="hybridMultilevel"/>
    <w:tmpl w:val="988A88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FB6780"/>
    <w:multiLevelType w:val="hybridMultilevel"/>
    <w:tmpl w:val="AF1E833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55129D"/>
    <w:multiLevelType w:val="hybridMultilevel"/>
    <w:tmpl w:val="1D4A1488"/>
    <w:lvl w:ilvl="0" w:tplc="959E4B66">
      <w:start w:val="1"/>
      <w:numFmt w:val="decimal"/>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nsid w:val="0B30515A"/>
    <w:multiLevelType w:val="hybridMultilevel"/>
    <w:tmpl w:val="5D7231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B22FB"/>
    <w:multiLevelType w:val="hybridMultilevel"/>
    <w:tmpl w:val="4E8E0FD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F55C63"/>
    <w:multiLevelType w:val="hybridMultilevel"/>
    <w:tmpl w:val="7FEAA6F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170CAA"/>
    <w:multiLevelType w:val="hybridMultilevel"/>
    <w:tmpl w:val="F42E4F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BB17F4A"/>
    <w:multiLevelType w:val="hybridMultilevel"/>
    <w:tmpl w:val="E6F84698"/>
    <w:lvl w:ilvl="0" w:tplc="1EBC7584">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10F7F44"/>
    <w:multiLevelType w:val="hybridMultilevel"/>
    <w:tmpl w:val="6ED8DDE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C64773"/>
    <w:multiLevelType w:val="hybridMultilevel"/>
    <w:tmpl w:val="B0FC457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036336C"/>
    <w:multiLevelType w:val="multilevel"/>
    <w:tmpl w:val="DD7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05478"/>
    <w:multiLevelType w:val="hybridMultilevel"/>
    <w:tmpl w:val="7F48727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3F25B7"/>
    <w:multiLevelType w:val="hybridMultilevel"/>
    <w:tmpl w:val="29366AE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9953FDC"/>
    <w:multiLevelType w:val="multilevel"/>
    <w:tmpl w:val="4ADC4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B2D3C83"/>
    <w:multiLevelType w:val="hybridMultilevel"/>
    <w:tmpl w:val="78DAE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20C2A59"/>
    <w:multiLevelType w:val="hybridMultilevel"/>
    <w:tmpl w:val="CBC4CA0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5D7D9D"/>
    <w:multiLevelType w:val="hybridMultilevel"/>
    <w:tmpl w:val="66EE4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2A3E8F"/>
    <w:multiLevelType w:val="hybridMultilevel"/>
    <w:tmpl w:val="78B41F7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54F43FD"/>
    <w:multiLevelType w:val="hybridMultilevel"/>
    <w:tmpl w:val="12ACA2A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5">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FE44C52"/>
    <w:multiLevelType w:val="hybridMultilevel"/>
    <w:tmpl w:val="783281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5C61CC"/>
    <w:multiLevelType w:val="hybridMultilevel"/>
    <w:tmpl w:val="126ACED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F720E91"/>
    <w:multiLevelType w:val="hybridMultilevel"/>
    <w:tmpl w:val="2242CA1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0"/>
  </w:num>
  <w:num w:numId="8">
    <w:abstractNumId w:val="1"/>
  </w:num>
  <w:num w:numId="9">
    <w:abstractNumId w:val="20"/>
  </w:num>
  <w:num w:numId="10">
    <w:abstractNumId w:val="13"/>
  </w:num>
  <w:num w:numId="11">
    <w:abstractNumId w:val="23"/>
  </w:num>
  <w:num w:numId="12">
    <w:abstractNumId w:val="28"/>
  </w:num>
  <w:num w:numId="13">
    <w:abstractNumId w:val="21"/>
  </w:num>
  <w:num w:numId="14">
    <w:abstractNumId w:val="2"/>
  </w:num>
  <w:num w:numId="15">
    <w:abstractNumId w:val="7"/>
  </w:num>
  <w:num w:numId="16">
    <w:abstractNumId w:val="6"/>
  </w:num>
  <w:num w:numId="17">
    <w:abstractNumId w:val="8"/>
  </w:num>
  <w:num w:numId="18">
    <w:abstractNumId w:val="15"/>
  </w:num>
  <w:num w:numId="19">
    <w:abstractNumId w:val="16"/>
  </w:num>
  <w:num w:numId="20">
    <w:abstractNumId w:val="18"/>
  </w:num>
  <w:num w:numId="21">
    <w:abstractNumId w:val="3"/>
  </w:num>
  <w:num w:numId="22">
    <w:abstractNumId w:val="19"/>
    <w:lvlOverride w:ilvl="0">
      <w:startOverride w:val="1"/>
    </w:lvlOverride>
  </w:num>
  <w:num w:numId="23">
    <w:abstractNumId w:val="24"/>
  </w:num>
  <w:num w:numId="24">
    <w:abstractNumId w:val="5"/>
  </w:num>
  <w:num w:numId="25">
    <w:abstractNumId w:val="22"/>
  </w:num>
  <w:num w:numId="26">
    <w:abstractNumId w:val="27"/>
  </w:num>
  <w:num w:numId="27">
    <w:abstractNumId w:val="12"/>
  </w:num>
  <w:num w:numId="28">
    <w:abstractNumId w:val="11"/>
  </w:num>
  <w:num w:numId="29">
    <w:abstractNumId w:val="19"/>
  </w:num>
  <w:num w:numId="30">
    <w:abstractNumId w:val="19"/>
  </w:num>
  <w:num w:numId="31">
    <w:abstractNumId w:val="19"/>
    <w:lvlOverride w:ilvl="0">
      <w:startOverride w:val="2"/>
    </w:lvlOverride>
  </w:num>
  <w:num w:numId="32">
    <w:abstractNumId w:val="19"/>
  </w:num>
  <w:num w:numId="33">
    <w:abstractNumId w:val="26"/>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3"/>
    <w:rsid w:val="00001C37"/>
    <w:rsid w:val="00001E92"/>
    <w:rsid w:val="00016826"/>
    <w:rsid w:val="00022247"/>
    <w:rsid w:val="00022345"/>
    <w:rsid w:val="000227C1"/>
    <w:rsid w:val="0002567D"/>
    <w:rsid w:val="000316AA"/>
    <w:rsid w:val="00056D64"/>
    <w:rsid w:val="0008328A"/>
    <w:rsid w:val="00083B6D"/>
    <w:rsid w:val="000A2CC7"/>
    <w:rsid w:val="000A3C82"/>
    <w:rsid w:val="000A5E4E"/>
    <w:rsid w:val="000B6094"/>
    <w:rsid w:val="000E19D2"/>
    <w:rsid w:val="000E259E"/>
    <w:rsid w:val="000F26A3"/>
    <w:rsid w:val="000F7FFC"/>
    <w:rsid w:val="00115186"/>
    <w:rsid w:val="0012199B"/>
    <w:rsid w:val="00125C21"/>
    <w:rsid w:val="00142B48"/>
    <w:rsid w:val="0014455D"/>
    <w:rsid w:val="0014694D"/>
    <w:rsid w:val="001619C9"/>
    <w:rsid w:val="0016512C"/>
    <w:rsid w:val="00167BCA"/>
    <w:rsid w:val="00171871"/>
    <w:rsid w:val="0019588E"/>
    <w:rsid w:val="001A2E00"/>
    <w:rsid w:val="001A33C3"/>
    <w:rsid w:val="001A562D"/>
    <w:rsid w:val="001A6B6C"/>
    <w:rsid w:val="001B4D12"/>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D32EC"/>
    <w:rsid w:val="002E20BF"/>
    <w:rsid w:val="002F18D0"/>
    <w:rsid w:val="002F1DC4"/>
    <w:rsid w:val="00303E38"/>
    <w:rsid w:val="003042D2"/>
    <w:rsid w:val="00307111"/>
    <w:rsid w:val="00313A18"/>
    <w:rsid w:val="00315C27"/>
    <w:rsid w:val="00327F50"/>
    <w:rsid w:val="00345968"/>
    <w:rsid w:val="0035537F"/>
    <w:rsid w:val="00363D2D"/>
    <w:rsid w:val="0038597B"/>
    <w:rsid w:val="00385999"/>
    <w:rsid w:val="00397AA6"/>
    <w:rsid w:val="003B1CB1"/>
    <w:rsid w:val="003C5895"/>
    <w:rsid w:val="003C5D1D"/>
    <w:rsid w:val="003D6108"/>
    <w:rsid w:val="003E0DDF"/>
    <w:rsid w:val="003E33FB"/>
    <w:rsid w:val="003F42D4"/>
    <w:rsid w:val="00401BB0"/>
    <w:rsid w:val="0041088C"/>
    <w:rsid w:val="00414661"/>
    <w:rsid w:val="00444402"/>
    <w:rsid w:val="00445CEF"/>
    <w:rsid w:val="00446D48"/>
    <w:rsid w:val="004736B5"/>
    <w:rsid w:val="004857AA"/>
    <w:rsid w:val="00490A22"/>
    <w:rsid w:val="004912B1"/>
    <w:rsid w:val="004A00ED"/>
    <w:rsid w:val="004B6B94"/>
    <w:rsid w:val="004C73F4"/>
    <w:rsid w:val="004E3959"/>
    <w:rsid w:val="004E3FB7"/>
    <w:rsid w:val="004E460D"/>
    <w:rsid w:val="004F11DC"/>
    <w:rsid w:val="004F4B7D"/>
    <w:rsid w:val="004F5D1B"/>
    <w:rsid w:val="0050410B"/>
    <w:rsid w:val="0051067D"/>
    <w:rsid w:val="00521002"/>
    <w:rsid w:val="00524EAD"/>
    <w:rsid w:val="00525F23"/>
    <w:rsid w:val="00540E64"/>
    <w:rsid w:val="005438CE"/>
    <w:rsid w:val="0054511E"/>
    <w:rsid w:val="005721DE"/>
    <w:rsid w:val="00580163"/>
    <w:rsid w:val="00594A67"/>
    <w:rsid w:val="005954C9"/>
    <w:rsid w:val="00595836"/>
    <w:rsid w:val="005A3EBF"/>
    <w:rsid w:val="005A5C4F"/>
    <w:rsid w:val="005B2E8D"/>
    <w:rsid w:val="005C21D8"/>
    <w:rsid w:val="005C375E"/>
    <w:rsid w:val="005C4B04"/>
    <w:rsid w:val="005C6A2F"/>
    <w:rsid w:val="005D54BE"/>
    <w:rsid w:val="00606EE3"/>
    <w:rsid w:val="00620126"/>
    <w:rsid w:val="006201B8"/>
    <w:rsid w:val="00635D65"/>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24162"/>
    <w:rsid w:val="00736833"/>
    <w:rsid w:val="007371FD"/>
    <w:rsid w:val="00742BB0"/>
    <w:rsid w:val="00756340"/>
    <w:rsid w:val="007975A0"/>
    <w:rsid w:val="007A24AC"/>
    <w:rsid w:val="007B3B0E"/>
    <w:rsid w:val="007C262E"/>
    <w:rsid w:val="007C4BB0"/>
    <w:rsid w:val="007E6E3B"/>
    <w:rsid w:val="007E7524"/>
    <w:rsid w:val="00805AB3"/>
    <w:rsid w:val="00815A66"/>
    <w:rsid w:val="00823351"/>
    <w:rsid w:val="00823631"/>
    <w:rsid w:val="00834D9A"/>
    <w:rsid w:val="008544B9"/>
    <w:rsid w:val="008609CD"/>
    <w:rsid w:val="00862889"/>
    <w:rsid w:val="008A2AC4"/>
    <w:rsid w:val="008B76F8"/>
    <w:rsid w:val="008C083C"/>
    <w:rsid w:val="008C0AFA"/>
    <w:rsid w:val="008D5FDD"/>
    <w:rsid w:val="008E5FDB"/>
    <w:rsid w:val="008E70D8"/>
    <w:rsid w:val="008E7E11"/>
    <w:rsid w:val="008F073C"/>
    <w:rsid w:val="008F32C9"/>
    <w:rsid w:val="008F34CF"/>
    <w:rsid w:val="009016EC"/>
    <w:rsid w:val="00901EC2"/>
    <w:rsid w:val="009162BF"/>
    <w:rsid w:val="009173A6"/>
    <w:rsid w:val="00923367"/>
    <w:rsid w:val="00932107"/>
    <w:rsid w:val="00946161"/>
    <w:rsid w:val="00952EF8"/>
    <w:rsid w:val="0095556E"/>
    <w:rsid w:val="00957359"/>
    <w:rsid w:val="00964FCB"/>
    <w:rsid w:val="009705EE"/>
    <w:rsid w:val="00981644"/>
    <w:rsid w:val="00981BE2"/>
    <w:rsid w:val="009840DF"/>
    <w:rsid w:val="00986421"/>
    <w:rsid w:val="009900A7"/>
    <w:rsid w:val="009D18CB"/>
    <w:rsid w:val="009E4D2A"/>
    <w:rsid w:val="009E5FE7"/>
    <w:rsid w:val="009E7462"/>
    <w:rsid w:val="009F2313"/>
    <w:rsid w:val="00A03E6C"/>
    <w:rsid w:val="00A0421A"/>
    <w:rsid w:val="00A0733A"/>
    <w:rsid w:val="00A14749"/>
    <w:rsid w:val="00A40916"/>
    <w:rsid w:val="00A4730A"/>
    <w:rsid w:val="00A51132"/>
    <w:rsid w:val="00A52830"/>
    <w:rsid w:val="00A539D6"/>
    <w:rsid w:val="00A612D6"/>
    <w:rsid w:val="00A63D3C"/>
    <w:rsid w:val="00A74634"/>
    <w:rsid w:val="00A84691"/>
    <w:rsid w:val="00A92862"/>
    <w:rsid w:val="00AA00FB"/>
    <w:rsid w:val="00AA2A99"/>
    <w:rsid w:val="00AB359C"/>
    <w:rsid w:val="00AB5572"/>
    <w:rsid w:val="00AC4478"/>
    <w:rsid w:val="00AD0DB3"/>
    <w:rsid w:val="00AF4F14"/>
    <w:rsid w:val="00B00CA6"/>
    <w:rsid w:val="00B05291"/>
    <w:rsid w:val="00B16BD2"/>
    <w:rsid w:val="00B16EC1"/>
    <w:rsid w:val="00B337B9"/>
    <w:rsid w:val="00B42CEF"/>
    <w:rsid w:val="00B656CF"/>
    <w:rsid w:val="00B95CDF"/>
    <w:rsid w:val="00BB719D"/>
    <w:rsid w:val="00BB7F4C"/>
    <w:rsid w:val="00BC134D"/>
    <w:rsid w:val="00BC2240"/>
    <w:rsid w:val="00BC53B0"/>
    <w:rsid w:val="00BC53B9"/>
    <w:rsid w:val="00BD1022"/>
    <w:rsid w:val="00BF102D"/>
    <w:rsid w:val="00BF4B2C"/>
    <w:rsid w:val="00C00445"/>
    <w:rsid w:val="00C00CBB"/>
    <w:rsid w:val="00C12F4F"/>
    <w:rsid w:val="00C16CC4"/>
    <w:rsid w:val="00C44A32"/>
    <w:rsid w:val="00C50F63"/>
    <w:rsid w:val="00C53D96"/>
    <w:rsid w:val="00C62759"/>
    <w:rsid w:val="00C63BD8"/>
    <w:rsid w:val="00C67942"/>
    <w:rsid w:val="00C91C14"/>
    <w:rsid w:val="00CB6E4E"/>
    <w:rsid w:val="00CC17CD"/>
    <w:rsid w:val="00CC44DA"/>
    <w:rsid w:val="00CD23BF"/>
    <w:rsid w:val="00CF12DE"/>
    <w:rsid w:val="00CF41FF"/>
    <w:rsid w:val="00D021B5"/>
    <w:rsid w:val="00D20FC3"/>
    <w:rsid w:val="00D25A3E"/>
    <w:rsid w:val="00D31A3D"/>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2022"/>
    <w:rsid w:val="00DD38F3"/>
    <w:rsid w:val="00DD4019"/>
    <w:rsid w:val="00DD4EBC"/>
    <w:rsid w:val="00DE048D"/>
    <w:rsid w:val="00DE0E3F"/>
    <w:rsid w:val="00DE5D77"/>
    <w:rsid w:val="00DE63E7"/>
    <w:rsid w:val="00E02B76"/>
    <w:rsid w:val="00E03A2C"/>
    <w:rsid w:val="00E042AF"/>
    <w:rsid w:val="00E0453A"/>
    <w:rsid w:val="00E112CA"/>
    <w:rsid w:val="00E3616C"/>
    <w:rsid w:val="00E40107"/>
    <w:rsid w:val="00E40B76"/>
    <w:rsid w:val="00E5047B"/>
    <w:rsid w:val="00E54671"/>
    <w:rsid w:val="00E552B9"/>
    <w:rsid w:val="00E66B64"/>
    <w:rsid w:val="00E729D6"/>
    <w:rsid w:val="00E74AD7"/>
    <w:rsid w:val="00E84D4C"/>
    <w:rsid w:val="00E85377"/>
    <w:rsid w:val="00EA02C7"/>
    <w:rsid w:val="00EA1B72"/>
    <w:rsid w:val="00EB2EB9"/>
    <w:rsid w:val="00EB37F6"/>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67ADD"/>
    <w:rsid w:val="00F73DA5"/>
    <w:rsid w:val="00F740D5"/>
    <w:rsid w:val="00F74C1C"/>
    <w:rsid w:val="00F74F2B"/>
    <w:rsid w:val="00F75876"/>
    <w:rsid w:val="00F8045C"/>
    <w:rsid w:val="00F82102"/>
    <w:rsid w:val="00F86ABE"/>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23"/>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23"/>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11783432">
      <w:bodyDiv w:val="1"/>
      <w:marLeft w:val="0"/>
      <w:marRight w:val="0"/>
      <w:marTop w:val="0"/>
      <w:marBottom w:val="0"/>
      <w:divBdr>
        <w:top w:val="none" w:sz="0" w:space="0" w:color="auto"/>
        <w:left w:val="none" w:sz="0" w:space="0" w:color="auto"/>
        <w:bottom w:val="none" w:sz="0" w:space="0" w:color="auto"/>
        <w:right w:val="none" w:sz="0" w:space="0" w:color="auto"/>
      </w:divBdr>
      <w:divsChild>
        <w:div w:id="2058117291">
          <w:marLeft w:val="0"/>
          <w:marRight w:val="0"/>
          <w:marTop w:val="0"/>
          <w:marBottom w:val="0"/>
          <w:divBdr>
            <w:top w:val="none" w:sz="0" w:space="0" w:color="auto"/>
            <w:left w:val="none" w:sz="0" w:space="0" w:color="auto"/>
            <w:bottom w:val="none" w:sz="0" w:space="0" w:color="auto"/>
            <w:right w:val="none" w:sz="0" w:space="0" w:color="auto"/>
          </w:divBdr>
          <w:divsChild>
            <w:div w:id="2128507074">
              <w:marLeft w:val="0"/>
              <w:marRight w:val="0"/>
              <w:marTop w:val="0"/>
              <w:marBottom w:val="0"/>
              <w:divBdr>
                <w:top w:val="none" w:sz="0" w:space="0" w:color="auto"/>
                <w:left w:val="none" w:sz="0" w:space="0" w:color="auto"/>
                <w:bottom w:val="none" w:sz="0" w:space="0" w:color="auto"/>
                <w:right w:val="none" w:sz="0" w:space="0" w:color="auto"/>
              </w:divBdr>
              <w:divsChild>
                <w:div w:id="958341426">
                  <w:marLeft w:val="0"/>
                  <w:marRight w:val="0"/>
                  <w:marTop w:val="0"/>
                  <w:marBottom w:val="0"/>
                  <w:divBdr>
                    <w:top w:val="none" w:sz="0" w:space="0" w:color="auto"/>
                    <w:left w:val="none" w:sz="0" w:space="0" w:color="auto"/>
                    <w:bottom w:val="none" w:sz="0" w:space="0" w:color="auto"/>
                    <w:right w:val="none" w:sz="0" w:space="0" w:color="auto"/>
                  </w:divBdr>
                  <w:divsChild>
                    <w:div w:id="1791246735">
                      <w:marLeft w:val="-113"/>
                      <w:marRight w:val="-113"/>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602764841">
                              <w:marLeft w:val="0"/>
                              <w:marRight w:val="0"/>
                              <w:marTop w:val="0"/>
                              <w:marBottom w:val="0"/>
                              <w:divBdr>
                                <w:top w:val="none" w:sz="0" w:space="0" w:color="auto"/>
                                <w:left w:val="none" w:sz="0" w:space="0" w:color="auto"/>
                                <w:bottom w:val="none" w:sz="0" w:space="0" w:color="auto"/>
                                <w:right w:val="none" w:sz="0" w:space="0" w:color="auto"/>
                              </w:divBdr>
                              <w:divsChild>
                                <w:div w:id="1403680237">
                                  <w:marLeft w:val="0"/>
                                  <w:marRight w:val="0"/>
                                  <w:marTop w:val="75"/>
                                  <w:marBottom w:val="0"/>
                                  <w:divBdr>
                                    <w:top w:val="none" w:sz="0" w:space="0" w:color="auto"/>
                                    <w:left w:val="none" w:sz="0" w:space="0" w:color="auto"/>
                                    <w:bottom w:val="none" w:sz="0" w:space="0" w:color="auto"/>
                                    <w:right w:val="none" w:sz="0" w:space="0" w:color="auto"/>
                                  </w:divBdr>
                                  <w:divsChild>
                                    <w:div w:id="1187256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562072">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 w:id="1867018404">
      <w:bodyDiv w:val="1"/>
      <w:marLeft w:val="0"/>
      <w:marRight w:val="0"/>
      <w:marTop w:val="0"/>
      <w:marBottom w:val="0"/>
      <w:divBdr>
        <w:top w:val="none" w:sz="0" w:space="0" w:color="auto"/>
        <w:left w:val="none" w:sz="0" w:space="0" w:color="auto"/>
        <w:bottom w:val="none" w:sz="0" w:space="0" w:color="auto"/>
        <w:right w:val="none" w:sz="0" w:space="0" w:color="auto"/>
      </w:divBdr>
      <w:divsChild>
        <w:div w:id="855003585">
          <w:marLeft w:val="0"/>
          <w:marRight w:val="0"/>
          <w:marTop w:val="0"/>
          <w:marBottom w:val="0"/>
          <w:divBdr>
            <w:top w:val="none" w:sz="0" w:space="0" w:color="auto"/>
            <w:left w:val="none" w:sz="0" w:space="0" w:color="auto"/>
            <w:bottom w:val="none" w:sz="0" w:space="0" w:color="auto"/>
            <w:right w:val="none" w:sz="0" w:space="0" w:color="auto"/>
          </w:divBdr>
          <w:divsChild>
            <w:div w:id="876045614">
              <w:marLeft w:val="0"/>
              <w:marRight w:val="0"/>
              <w:marTop w:val="0"/>
              <w:marBottom w:val="0"/>
              <w:divBdr>
                <w:top w:val="none" w:sz="0" w:space="0" w:color="auto"/>
                <w:left w:val="none" w:sz="0" w:space="0" w:color="auto"/>
                <w:bottom w:val="none" w:sz="0" w:space="0" w:color="auto"/>
                <w:right w:val="none" w:sz="0" w:space="0" w:color="auto"/>
              </w:divBdr>
              <w:divsChild>
                <w:div w:id="2411372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sChild>
                        <w:div w:id="1513033858">
                          <w:marLeft w:val="0"/>
                          <w:marRight w:val="0"/>
                          <w:marTop w:val="0"/>
                          <w:marBottom w:val="0"/>
                          <w:divBdr>
                            <w:top w:val="none" w:sz="0" w:space="0" w:color="auto"/>
                            <w:left w:val="none" w:sz="0" w:space="0" w:color="auto"/>
                            <w:bottom w:val="none" w:sz="0" w:space="0" w:color="auto"/>
                            <w:right w:val="none" w:sz="0" w:space="0" w:color="auto"/>
                          </w:divBdr>
                          <w:divsChild>
                            <w:div w:id="1248618732">
                              <w:marLeft w:val="0"/>
                              <w:marRight w:val="0"/>
                              <w:marTop w:val="0"/>
                              <w:marBottom w:val="0"/>
                              <w:divBdr>
                                <w:top w:val="none" w:sz="0" w:space="0" w:color="auto"/>
                                <w:left w:val="none" w:sz="0" w:space="0" w:color="auto"/>
                                <w:bottom w:val="none" w:sz="0" w:space="0" w:color="auto"/>
                                <w:right w:val="none" w:sz="0" w:space="0" w:color="auto"/>
                              </w:divBdr>
                              <w:divsChild>
                                <w:div w:id="1291396734">
                                  <w:marLeft w:val="0"/>
                                  <w:marRight w:val="0"/>
                                  <w:marTop w:val="0"/>
                                  <w:marBottom w:val="0"/>
                                  <w:divBdr>
                                    <w:top w:val="none" w:sz="0" w:space="0" w:color="auto"/>
                                    <w:left w:val="none" w:sz="0" w:space="0" w:color="auto"/>
                                    <w:bottom w:val="none" w:sz="0" w:space="0" w:color="auto"/>
                                    <w:right w:val="none" w:sz="0" w:space="0" w:color="auto"/>
                                  </w:divBdr>
                                  <w:divsChild>
                                    <w:div w:id="1593901238">
                                      <w:marLeft w:val="0"/>
                                      <w:marRight w:val="0"/>
                                      <w:marTop w:val="0"/>
                                      <w:marBottom w:val="0"/>
                                      <w:divBdr>
                                        <w:top w:val="none" w:sz="0" w:space="0" w:color="auto"/>
                                        <w:left w:val="none" w:sz="0" w:space="0" w:color="auto"/>
                                        <w:bottom w:val="none" w:sz="0" w:space="0" w:color="auto"/>
                                        <w:right w:val="none" w:sz="0" w:space="0" w:color="auto"/>
                                      </w:divBdr>
                                      <w:divsChild>
                                        <w:div w:id="1329946722">
                                          <w:marLeft w:val="0"/>
                                          <w:marRight w:val="0"/>
                                          <w:marTop w:val="0"/>
                                          <w:marBottom w:val="0"/>
                                          <w:divBdr>
                                            <w:top w:val="none" w:sz="0" w:space="0" w:color="auto"/>
                                            <w:left w:val="none" w:sz="0" w:space="0" w:color="auto"/>
                                            <w:bottom w:val="none" w:sz="0" w:space="0" w:color="auto"/>
                                            <w:right w:val="none" w:sz="0" w:space="0" w:color="auto"/>
                                          </w:divBdr>
                                        </w:div>
                                        <w:div w:id="114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89409">
      <w:bodyDiv w:val="1"/>
      <w:marLeft w:val="0"/>
      <w:marRight w:val="0"/>
      <w:marTop w:val="0"/>
      <w:marBottom w:val="0"/>
      <w:divBdr>
        <w:top w:val="none" w:sz="0" w:space="0" w:color="auto"/>
        <w:left w:val="none" w:sz="0" w:space="0" w:color="auto"/>
        <w:bottom w:val="none" w:sz="0" w:space="0" w:color="auto"/>
        <w:right w:val="none" w:sz="0" w:space="0" w:color="auto"/>
      </w:divBdr>
      <w:divsChild>
        <w:div w:id="577635631">
          <w:marLeft w:val="0"/>
          <w:marRight w:val="0"/>
          <w:marTop w:val="0"/>
          <w:marBottom w:val="0"/>
          <w:divBdr>
            <w:top w:val="none" w:sz="0" w:space="0" w:color="auto"/>
            <w:left w:val="none" w:sz="0" w:space="0" w:color="auto"/>
            <w:bottom w:val="none" w:sz="0" w:space="0" w:color="auto"/>
            <w:right w:val="none" w:sz="0" w:space="0" w:color="auto"/>
          </w:divBdr>
          <w:divsChild>
            <w:div w:id="1507745332">
              <w:marLeft w:val="0"/>
              <w:marRight w:val="0"/>
              <w:marTop w:val="0"/>
              <w:marBottom w:val="0"/>
              <w:divBdr>
                <w:top w:val="none" w:sz="0" w:space="0" w:color="auto"/>
                <w:left w:val="none" w:sz="0" w:space="0" w:color="auto"/>
                <w:bottom w:val="none" w:sz="0" w:space="0" w:color="auto"/>
                <w:right w:val="none" w:sz="0" w:space="0" w:color="auto"/>
              </w:divBdr>
              <w:divsChild>
                <w:div w:id="985596924">
                  <w:marLeft w:val="0"/>
                  <w:marRight w:val="0"/>
                  <w:marTop w:val="0"/>
                  <w:marBottom w:val="0"/>
                  <w:divBdr>
                    <w:top w:val="none" w:sz="0" w:space="0" w:color="auto"/>
                    <w:left w:val="none" w:sz="0" w:space="0" w:color="auto"/>
                    <w:bottom w:val="none" w:sz="0" w:space="0" w:color="auto"/>
                    <w:right w:val="none" w:sz="0" w:space="0" w:color="auto"/>
                  </w:divBdr>
                  <w:divsChild>
                    <w:div w:id="2089231557">
                      <w:marLeft w:val="0"/>
                      <w:marRight w:val="0"/>
                      <w:marTop w:val="0"/>
                      <w:marBottom w:val="0"/>
                      <w:divBdr>
                        <w:top w:val="none" w:sz="0" w:space="0" w:color="auto"/>
                        <w:left w:val="none" w:sz="0" w:space="0" w:color="auto"/>
                        <w:bottom w:val="none" w:sz="0" w:space="0" w:color="auto"/>
                        <w:right w:val="none" w:sz="0" w:space="0" w:color="auto"/>
                      </w:divBdr>
                      <w:divsChild>
                        <w:div w:id="5906274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0"/>
                              <w:divBdr>
                                <w:top w:val="none" w:sz="0" w:space="0" w:color="auto"/>
                                <w:left w:val="none" w:sz="0" w:space="0" w:color="auto"/>
                                <w:bottom w:val="none" w:sz="0" w:space="0" w:color="auto"/>
                                <w:right w:val="none" w:sz="0" w:space="0" w:color="auto"/>
                              </w:divBdr>
                              <w:divsChild>
                                <w:div w:id="1944875249">
                                  <w:marLeft w:val="0"/>
                                  <w:marRight w:val="0"/>
                                  <w:marTop w:val="0"/>
                                  <w:marBottom w:val="0"/>
                                  <w:divBdr>
                                    <w:top w:val="none" w:sz="0" w:space="0" w:color="auto"/>
                                    <w:left w:val="none" w:sz="0" w:space="0" w:color="auto"/>
                                    <w:bottom w:val="none" w:sz="0" w:space="0" w:color="auto"/>
                                    <w:right w:val="none" w:sz="0" w:space="0" w:color="auto"/>
                                  </w:divBdr>
                                  <w:divsChild>
                                    <w:div w:id="1659185775">
                                      <w:marLeft w:val="0"/>
                                      <w:marRight w:val="0"/>
                                      <w:marTop w:val="0"/>
                                      <w:marBottom w:val="0"/>
                                      <w:divBdr>
                                        <w:top w:val="none" w:sz="0" w:space="0" w:color="auto"/>
                                        <w:left w:val="none" w:sz="0" w:space="0" w:color="auto"/>
                                        <w:bottom w:val="none" w:sz="0" w:space="0" w:color="auto"/>
                                        <w:right w:val="none" w:sz="0" w:space="0" w:color="auto"/>
                                      </w:divBdr>
                                      <w:divsChild>
                                        <w:div w:id="514078778">
                                          <w:marLeft w:val="0"/>
                                          <w:marRight w:val="0"/>
                                          <w:marTop w:val="0"/>
                                          <w:marBottom w:val="0"/>
                                          <w:divBdr>
                                            <w:top w:val="none" w:sz="0" w:space="0" w:color="auto"/>
                                            <w:left w:val="none" w:sz="0" w:space="0" w:color="auto"/>
                                            <w:bottom w:val="none" w:sz="0" w:space="0" w:color="auto"/>
                                            <w:right w:val="none" w:sz="0" w:space="0" w:color="auto"/>
                                          </w:divBdr>
                                        </w:div>
                                        <w:div w:id="26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nesdoc.unesco.org/images/0022/002277/227729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is.unesco.org/Education/Documents/isced-fields-of-education-training-2013.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QM5P4ZDXZJVS-288-1397</_dlc_DocId>
    <_dlc_DocIdUrl xmlns="ca35f6fb-1165-4b91-a168-522f87563d43">
      <Url>http://vlor05/eunec/_layouts/DocIdRedir.aspx?ID=QM5P4ZDXZJVS-288-1397</Url>
      <Description>QM5P4ZDXZJVS-288-1397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BAC1-A8ED-4003-84F2-7D17B7D3C84F}">
  <ds:schemaRefs>
    <ds:schemaRef ds:uri="http://schemas.microsoft.com/sharepoint/v3/contenttype/forms"/>
  </ds:schemaRefs>
</ds:datastoreItem>
</file>

<file path=customXml/itemProps2.xml><?xml version="1.0" encoding="utf-8"?>
<ds:datastoreItem xmlns:ds="http://schemas.openxmlformats.org/officeDocument/2006/customXml" ds:itemID="{BE15E98C-71D2-48B7-AC8D-6FF7C408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47A5-BE60-431F-8337-0B09972A7636}">
  <ds:schemaRefs>
    <ds:schemaRef ds:uri="http://schemas.microsoft.com/sharepoint/events"/>
  </ds:schemaRefs>
</ds:datastoreItem>
</file>

<file path=customXml/itemProps4.xml><?xml version="1.0" encoding="utf-8"?>
<ds:datastoreItem xmlns:ds="http://schemas.openxmlformats.org/officeDocument/2006/customXml" ds:itemID="{F29DE491-563A-4C77-8C13-FE153607F7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35f6fb-1165-4b91-a168-522f87563d43"/>
    <ds:schemaRef ds:uri="http://www.w3.org/XML/1998/namespace"/>
    <ds:schemaRef ds:uri="http://purl.org/dc/dcmitype/"/>
  </ds:schemaRefs>
</ds:datastoreItem>
</file>

<file path=customXml/itemProps5.xml><?xml version="1.0" encoding="utf-8"?>
<ds:datastoreItem xmlns:ds="http://schemas.openxmlformats.org/officeDocument/2006/customXml" ds:itemID="{B697A905-1BD2-4BFC-B729-BC25CE95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2014-10-14T12:12:00Z</cp:lastPrinted>
  <dcterms:created xsi:type="dcterms:W3CDTF">2014-11-04T15:15:00Z</dcterms:created>
  <dcterms:modified xsi:type="dcterms:W3CDTF">2014-11-04T15:15:00Z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11a5898a-3b9e-4356-ab37-31d19f2d1dae</vt:lpwstr>
  </property>
  <property fmtid="{D5CDD505-2E9C-101B-9397-08002B2CF9AE}" pid="3" name="ContentTypeId">
    <vt:lpwstr>0x010100A0185E1655F778428D3215E143105017</vt:lpwstr>
  </property>
</Properties>
</file>