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25448" w14:textId="77777777" w:rsidR="00001C37" w:rsidRDefault="00001C37" w:rsidP="00001C37">
      <w:pPr>
        <w:pStyle w:val="Titel"/>
        <w:jc w:val="left"/>
      </w:pPr>
      <w:r>
        <w:rPr>
          <w:noProof/>
          <w:lang w:val="nl-BE" w:eastAsia="nl-BE"/>
        </w:rPr>
        <w:drawing>
          <wp:anchor distT="0" distB="0" distL="114300" distR="114300" simplePos="0" relativeHeight="251658240" behindDoc="0" locked="0" layoutInCell="1" allowOverlap="1" wp14:anchorId="5DB254EA" wp14:editId="5DB254EB">
            <wp:simplePos x="0" y="0"/>
            <wp:positionH relativeFrom="column">
              <wp:posOffset>-29845</wp:posOffset>
            </wp:positionH>
            <wp:positionV relativeFrom="paragraph">
              <wp:posOffset>71755</wp:posOffset>
            </wp:positionV>
            <wp:extent cx="3244850" cy="927735"/>
            <wp:effectExtent l="0" t="0" r="0" b="5715"/>
            <wp:wrapSquare wrapText="bothSides"/>
            <wp:docPr id="6" name="Afbeelding 6" descr="C:\Users\CDS.vlor\Desktop\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DS.vlor\Desktop\eu_flag_co_funded_pos_[rgb]_righ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4850" cy="927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9264" behindDoc="0" locked="0" layoutInCell="1" allowOverlap="1" wp14:anchorId="5DB254EC" wp14:editId="5DB254ED">
            <wp:simplePos x="0" y="0"/>
            <wp:positionH relativeFrom="column">
              <wp:posOffset>3367405</wp:posOffset>
            </wp:positionH>
            <wp:positionV relativeFrom="paragraph">
              <wp:posOffset>-461645</wp:posOffset>
            </wp:positionV>
            <wp:extent cx="2533650" cy="1308100"/>
            <wp:effectExtent l="0" t="0" r="0" b="6350"/>
            <wp:wrapSquare wrapText="bothSides"/>
            <wp:docPr id="7" name="Afbeelding 7" descr="C:\Users\CDS.vl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S.vlor\Desktop\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50"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25449" w14:textId="77777777" w:rsidR="00946161" w:rsidRDefault="0054511E" w:rsidP="00001C37">
      <w:pPr>
        <w:pStyle w:val="Titel"/>
        <w:ind w:left="1416"/>
        <w:jc w:val="left"/>
      </w:pPr>
      <w:r w:rsidRPr="00946161">
        <w:t>Main Policy Lines in Education and Training</w:t>
      </w:r>
    </w:p>
    <w:p w14:paraId="5DB2544A" w14:textId="77777777" w:rsidR="009705EE" w:rsidRPr="006A1F79" w:rsidRDefault="0054511E" w:rsidP="00B42CEF">
      <w:pPr>
        <w:pStyle w:val="Titel"/>
        <w:rPr>
          <w:lang w:val="nl-BE"/>
        </w:rPr>
      </w:pPr>
      <w:r w:rsidRPr="006A1F79">
        <w:rPr>
          <w:lang w:val="nl-BE"/>
        </w:rPr>
        <w:t>(</w:t>
      </w:r>
      <w:r w:rsidR="00981BE2" w:rsidRPr="006A1F79">
        <w:rPr>
          <w:lang w:val="nl-BE"/>
        </w:rPr>
        <w:t>May 2014</w:t>
      </w:r>
      <w:r w:rsidR="00834D9A">
        <w:rPr>
          <w:lang w:val="nl-BE"/>
        </w:rPr>
        <w:t xml:space="preserve"> – </w:t>
      </w:r>
      <w:proofErr w:type="spellStart"/>
      <w:r w:rsidR="00834D9A">
        <w:rPr>
          <w:lang w:val="nl-BE"/>
        </w:rPr>
        <w:t>October</w:t>
      </w:r>
      <w:proofErr w:type="spellEnd"/>
      <w:r w:rsidR="00834D9A">
        <w:rPr>
          <w:lang w:val="nl-BE"/>
        </w:rPr>
        <w:t xml:space="preserve"> 2014</w:t>
      </w:r>
      <w:r w:rsidRPr="006A1F79">
        <w:rPr>
          <w:lang w:val="nl-BE"/>
        </w:rPr>
        <w:t>)</w:t>
      </w:r>
    </w:p>
    <w:p w14:paraId="5DB2544B" w14:textId="77777777" w:rsidR="00946161" w:rsidRPr="006A1F79" w:rsidRDefault="00946161" w:rsidP="00B42CEF">
      <w:pPr>
        <w:jc w:val="both"/>
        <w:rPr>
          <w:lang w:val="nl-BE" w:eastAsia="nl-NL"/>
        </w:rPr>
      </w:pPr>
    </w:p>
    <w:p w14:paraId="5DB254A9" w14:textId="77777777" w:rsidR="00A92862" w:rsidRPr="00250171" w:rsidRDefault="00A92862" w:rsidP="00C00CBB">
      <w:pPr>
        <w:pStyle w:val="Kop2"/>
        <w:numPr>
          <w:ilvl w:val="0"/>
          <w:numId w:val="0"/>
        </w:numPr>
      </w:pPr>
    </w:p>
    <w:p w14:paraId="5DB254AA" w14:textId="77777777" w:rsidR="00EE75B7" w:rsidRDefault="00EE75B7" w:rsidP="00D20FC3">
      <w:pPr>
        <w:pStyle w:val="Lijstalinea"/>
        <w:keepNext/>
        <w:keepLines/>
        <w:numPr>
          <w:ilvl w:val="0"/>
          <w:numId w:val="1"/>
        </w:numPr>
        <w:spacing w:before="240" w:after="240" w:line="280" w:lineRule="exact"/>
        <w:jc w:val="center"/>
        <w:rPr>
          <w:rFonts w:ascii="Verdana" w:eastAsia="Times New Roman" w:hAnsi="Verdana" w:cs="Times New Roman"/>
          <w:b/>
          <w:color w:val="808080"/>
          <w:kern w:val="28"/>
          <w:sz w:val="28"/>
          <w:szCs w:val="20"/>
          <w:lang w:eastAsia="nl-NL"/>
        </w:rPr>
      </w:pPr>
      <w:r w:rsidRPr="00AA00FB">
        <w:rPr>
          <w:rFonts w:ascii="Verdana" w:eastAsia="Times New Roman" w:hAnsi="Verdana" w:cs="Times New Roman"/>
          <w:b/>
          <w:color w:val="808080"/>
          <w:kern w:val="28"/>
          <w:sz w:val="28"/>
          <w:szCs w:val="20"/>
          <w:lang w:eastAsia="nl-NL"/>
        </w:rPr>
        <w:t>OECD</w:t>
      </w:r>
    </w:p>
    <w:p w14:paraId="6856932A" w14:textId="42E57C40" w:rsidR="00AC4478" w:rsidRDefault="00635D65" w:rsidP="00AC4478">
      <w:pPr>
        <w:pStyle w:val="Kop1"/>
        <w:numPr>
          <w:ilvl w:val="0"/>
          <w:numId w:val="0"/>
        </w:numPr>
        <w:ind w:left="432" w:hanging="432"/>
        <w:rPr>
          <w:rFonts w:eastAsia="Times New Roman"/>
          <w:lang w:eastAsia="nl-NL"/>
        </w:rPr>
      </w:pPr>
      <w:r>
        <w:rPr>
          <w:rFonts w:eastAsia="Times New Roman"/>
          <w:lang w:eastAsia="nl-NL"/>
        </w:rPr>
        <w:t xml:space="preserve">1    </w:t>
      </w:r>
      <w:r w:rsidR="00AC4478">
        <w:rPr>
          <w:rFonts w:eastAsia="Times New Roman"/>
          <w:lang w:eastAsia="nl-NL"/>
        </w:rPr>
        <w:t>Results of TALIS 2013</w:t>
      </w:r>
    </w:p>
    <w:p w14:paraId="234B3625" w14:textId="6D2561E9" w:rsidR="00363D2D" w:rsidRPr="00363D2D" w:rsidRDefault="00363D2D" w:rsidP="00363D2D">
      <w:pPr>
        <w:rPr>
          <w:lang w:eastAsia="nl-NL"/>
        </w:rPr>
      </w:pPr>
      <w:r>
        <w:rPr>
          <w:lang w:eastAsia="nl-NL"/>
        </w:rPr>
        <w:t>25 June 2014</w:t>
      </w:r>
    </w:p>
    <w:p w14:paraId="6E249E4F" w14:textId="21409601" w:rsidR="00363D2D" w:rsidRDefault="00363D2D" w:rsidP="00F86ABE">
      <w:pPr>
        <w:jc w:val="both"/>
      </w:pPr>
      <w:r w:rsidRPr="00363D2D">
        <w:t>The OECD Teaching and Learning International Survey (TALIS)</w:t>
      </w:r>
      <w:r w:rsidR="00B95CDF">
        <w:t>, first launched in 2008,</w:t>
      </w:r>
      <w:r w:rsidRPr="00363D2D">
        <w:t xml:space="preserve"> </w:t>
      </w:r>
      <w:r>
        <w:t xml:space="preserve"> </w:t>
      </w:r>
      <w:r w:rsidRPr="00363D2D">
        <w:t xml:space="preserve">asks teachers and schools </w:t>
      </w:r>
      <w:r>
        <w:t xml:space="preserve">(ISCED level 2) </w:t>
      </w:r>
      <w:r w:rsidRPr="00363D2D">
        <w:t>about their working conditions and the learning environments. It covers important themes such as initial teacher education and professional development; what sort of appraisal and feedback teachers get; the school climate; school leadership; and teachers’ instructional beliefs and pedagogical practices.</w:t>
      </w:r>
    </w:p>
    <w:p w14:paraId="057A9561" w14:textId="2B71519D" w:rsidR="00363D2D" w:rsidRDefault="00363D2D" w:rsidP="00F86ABE">
      <w:pPr>
        <w:jc w:val="both"/>
      </w:pPr>
      <w:r w:rsidRPr="00363D2D">
        <w:t>TALIS provides cross-country analysis that helps countries identify others facing similar challenges and learn about their policies.</w:t>
      </w:r>
    </w:p>
    <w:p w14:paraId="31602DA7" w14:textId="77777777" w:rsidR="00F73DA5" w:rsidRDefault="00F86ABE" w:rsidP="00F73DA5">
      <w:pPr>
        <w:jc w:val="both"/>
      </w:pPr>
      <w:r>
        <w:t>The results of the 2013 edition show</w:t>
      </w:r>
      <w:r w:rsidR="00363D2D" w:rsidRPr="00363D2D">
        <w:t xml:space="preserve"> that more than nine out of ten teachers are satisfied with their jobs and nearly eight in ten would choose the teaching profession again. But fewer than one in three teachers believe teaching is a valued profession in society. Importantly, those countries where teachers feel valued</w:t>
      </w:r>
      <w:r w:rsidR="00F73DA5">
        <w:t xml:space="preserve"> tend to perform better in PISA.</w:t>
      </w:r>
    </w:p>
    <w:p w14:paraId="1934BA97" w14:textId="51C42C05" w:rsidR="00B95CDF" w:rsidRPr="00F73DA5" w:rsidRDefault="000876A2" w:rsidP="00F73DA5">
      <w:pPr>
        <w:jc w:val="both"/>
      </w:pPr>
      <w:hyperlink r:id="rId15" w:history="1">
        <w:r w:rsidR="00B95CDF" w:rsidRPr="00B95CDF">
          <w:rPr>
            <w:rStyle w:val="Hyperlink"/>
            <w:rFonts w:eastAsia="Times New Roman"/>
            <w:lang w:val="en-US" w:eastAsia="nl-NL"/>
          </w:rPr>
          <w:t>www.oecd.org/TALIS</w:t>
        </w:r>
      </w:hyperlink>
      <w:r w:rsidR="00B95CDF" w:rsidRPr="00B95CDF">
        <w:rPr>
          <w:rFonts w:eastAsia="Times New Roman"/>
          <w:lang w:val="en-US" w:eastAsia="nl-NL"/>
        </w:rPr>
        <w:t xml:space="preserve"> </w:t>
      </w:r>
    </w:p>
    <w:p w14:paraId="4B21EF1B" w14:textId="7CAEE2F0" w:rsidR="00F73DA5" w:rsidRPr="00F73DA5" w:rsidRDefault="00F73DA5" w:rsidP="00F73DA5">
      <w:pPr>
        <w:pStyle w:val="Kop1"/>
        <w:numPr>
          <w:ilvl w:val="0"/>
          <w:numId w:val="31"/>
        </w:numPr>
        <w:rPr>
          <w:rFonts w:eastAsia="Times New Roman"/>
          <w:lang w:val="en-US" w:eastAsia="nl-NL"/>
        </w:rPr>
      </w:pPr>
      <w:r w:rsidRPr="00F73DA5">
        <w:rPr>
          <w:rFonts w:eastAsia="Times New Roman"/>
          <w:lang w:val="en-US" w:eastAsia="nl-NL"/>
        </w:rPr>
        <w:lastRenderedPageBreak/>
        <w:t>Education at a glance 2014</w:t>
      </w:r>
    </w:p>
    <w:p w14:paraId="2DEA4550" w14:textId="0DC5E8F9" w:rsidR="00F73DA5" w:rsidRPr="00F73DA5" w:rsidRDefault="00F73DA5" w:rsidP="00B95CDF">
      <w:pPr>
        <w:keepNext/>
        <w:keepLines/>
        <w:spacing w:before="240" w:after="240" w:line="280" w:lineRule="exact"/>
        <w:rPr>
          <w:rFonts w:eastAsia="Times New Roman"/>
          <w:lang w:val="en-US" w:eastAsia="nl-NL"/>
        </w:rPr>
      </w:pPr>
      <w:r>
        <w:rPr>
          <w:rFonts w:eastAsia="Times New Roman"/>
          <w:lang w:val="en-US" w:eastAsia="nl-NL"/>
        </w:rPr>
        <w:t>9 September 2014</w:t>
      </w:r>
    </w:p>
    <w:p w14:paraId="209999EE" w14:textId="77777777" w:rsidR="00F73DA5" w:rsidRDefault="00F73DA5" w:rsidP="00B95CDF">
      <w:pPr>
        <w:keepNext/>
        <w:keepLines/>
        <w:spacing w:before="240" w:after="240" w:line="280" w:lineRule="exact"/>
      </w:pPr>
      <w:r w:rsidRPr="00F73DA5">
        <w:rPr>
          <w:i/>
          <w:iCs/>
        </w:rPr>
        <w:t>Education at a Glance 2014</w:t>
      </w:r>
      <w:r>
        <w:t xml:space="preserve"> is</w:t>
      </w:r>
      <w:r w:rsidRPr="00F73DA5">
        <w:t xml:space="preserve"> the annual report by the </w:t>
      </w:r>
      <w:r>
        <w:t>OECD</w:t>
      </w:r>
      <w:r w:rsidRPr="00F73DA5">
        <w:t xml:space="preserve"> on the state of play and challenges faced by national education systems. It highlights the growing importance of investment in education for future growth and employment in the EU and for more inclusive European societies.</w:t>
      </w:r>
    </w:p>
    <w:p w14:paraId="65669EAB" w14:textId="69CDD45C" w:rsidR="00F73DA5" w:rsidRDefault="00F73DA5" w:rsidP="00B95CDF">
      <w:pPr>
        <w:keepNext/>
        <w:keepLines/>
        <w:spacing w:before="240" w:after="240" w:line="280" w:lineRule="exact"/>
      </w:pPr>
      <w:r w:rsidRPr="00F73DA5">
        <w:rPr>
          <w:i/>
        </w:rPr>
        <w:t>Education at a Glance</w:t>
      </w:r>
      <w:r w:rsidRPr="00F73DA5">
        <w:t xml:space="preserve"> draw</w:t>
      </w:r>
      <w:r>
        <w:t>s on data compiled by the OECD and UNESCO</w:t>
      </w:r>
      <w:r w:rsidRPr="00F73DA5">
        <w:t xml:space="preserve">. The 2014 publication also draws from the results of recent OECD surveys: </w:t>
      </w:r>
      <w:r>
        <w:t>PIAAC</w:t>
      </w:r>
      <w:r w:rsidRPr="00F73DA5">
        <w:t xml:space="preserve">, PISA, </w:t>
      </w:r>
      <w:r>
        <w:t>and TALIS.</w:t>
      </w:r>
    </w:p>
    <w:p w14:paraId="4C2035DE" w14:textId="77777777" w:rsidR="00F73DA5" w:rsidRDefault="00F73DA5" w:rsidP="00F73DA5">
      <w:pPr>
        <w:keepNext/>
        <w:keepLines/>
        <w:spacing w:before="240" w:after="240" w:line="280" w:lineRule="exact"/>
      </w:pPr>
      <w:r>
        <w:t>Main findings about the EU in Education at a Glance 2014:</w:t>
      </w:r>
    </w:p>
    <w:p w14:paraId="1E5F8875" w14:textId="65F9493F" w:rsidR="00F73DA5" w:rsidRPr="00F73DA5" w:rsidRDefault="00F73DA5" w:rsidP="00F73DA5">
      <w:pPr>
        <w:pStyle w:val="Lijstalinea"/>
        <w:numPr>
          <w:ilvl w:val="0"/>
          <w:numId w:val="21"/>
        </w:numPr>
        <w:jc w:val="both"/>
        <w:rPr>
          <w:lang w:val="en-US"/>
        </w:rPr>
      </w:pPr>
      <w:r w:rsidRPr="00F73DA5">
        <w:rPr>
          <w:lang w:val="en-US"/>
        </w:rPr>
        <w:t>Educational opportunities continue to expand significantly in Europe. The share of the adult population with tertiary education has steadily increased in most EU countries during the past decade (to 29%), the share of pupils with less than upper secondary education has decreased. The report confirms the Commission's analysis that, if current trends continue, the Europe 2020 targets for education and training are within reach.</w:t>
      </w:r>
    </w:p>
    <w:p w14:paraId="370FD99F" w14:textId="5715DF20" w:rsidR="00F73DA5" w:rsidRPr="00F73DA5" w:rsidRDefault="00F73DA5" w:rsidP="00F73DA5">
      <w:pPr>
        <w:pStyle w:val="Lijstalinea"/>
        <w:numPr>
          <w:ilvl w:val="0"/>
          <w:numId w:val="21"/>
        </w:numPr>
        <w:jc w:val="both"/>
        <w:rPr>
          <w:lang w:val="en-US"/>
        </w:rPr>
      </w:pPr>
      <w:r w:rsidRPr="00F73DA5">
        <w:rPr>
          <w:lang w:val="en-US"/>
        </w:rPr>
        <w:t xml:space="preserve">High levels of education and skills pay off for both individuals and society. </w:t>
      </w:r>
    </w:p>
    <w:p w14:paraId="4306E118" w14:textId="6C9BBE4B" w:rsidR="00F73DA5" w:rsidRPr="00F73DA5" w:rsidRDefault="00F73DA5" w:rsidP="00F73DA5">
      <w:pPr>
        <w:pStyle w:val="Lijstalinea"/>
        <w:numPr>
          <w:ilvl w:val="0"/>
          <w:numId w:val="21"/>
        </w:numPr>
        <w:jc w:val="both"/>
        <w:rPr>
          <w:lang w:val="en-US"/>
        </w:rPr>
      </w:pPr>
      <w:r w:rsidRPr="00F73DA5">
        <w:rPr>
          <w:lang w:val="en-US"/>
        </w:rPr>
        <w:t xml:space="preserve">Similar levels of educational attainment do not always mean similar levels of skills. There are significant differences in the EU between the skills levels of people with similar qualifications. </w:t>
      </w:r>
    </w:p>
    <w:p w14:paraId="6C695EBF" w14:textId="0FE67BA4" w:rsidR="00F73DA5" w:rsidRPr="00F73DA5" w:rsidRDefault="00F73DA5" w:rsidP="00F73DA5">
      <w:pPr>
        <w:pStyle w:val="Lijstalinea"/>
        <w:numPr>
          <w:ilvl w:val="0"/>
          <w:numId w:val="21"/>
        </w:numPr>
        <w:jc w:val="both"/>
        <w:rPr>
          <w:lang w:val="en-US"/>
        </w:rPr>
      </w:pPr>
      <w:r w:rsidRPr="00F73DA5">
        <w:rPr>
          <w:lang w:val="en-US"/>
        </w:rPr>
        <w:t>The right skills matter during the transition from education to work. Interpersonal skills such as communication and team work are becoming more important and  work experience during studies is a plus for the employability of higher education graduates.</w:t>
      </w:r>
    </w:p>
    <w:p w14:paraId="707CC58B" w14:textId="68739991" w:rsidR="00F73DA5" w:rsidRPr="00F73DA5" w:rsidRDefault="00F73DA5" w:rsidP="00F73DA5">
      <w:pPr>
        <w:pStyle w:val="Lijstalinea"/>
        <w:numPr>
          <w:ilvl w:val="0"/>
          <w:numId w:val="21"/>
        </w:numPr>
        <w:jc w:val="both"/>
        <w:rPr>
          <w:lang w:val="en-US"/>
        </w:rPr>
      </w:pPr>
      <w:r w:rsidRPr="00F73DA5">
        <w:rPr>
          <w:lang w:val="en-US"/>
        </w:rPr>
        <w:t xml:space="preserve">The teacher population is ageing. </w:t>
      </w:r>
    </w:p>
    <w:p w14:paraId="7DB348C6" w14:textId="35D74E15" w:rsidR="00F73DA5" w:rsidRDefault="00F73DA5" w:rsidP="00F73DA5">
      <w:pPr>
        <w:pStyle w:val="Lijstalinea"/>
        <w:numPr>
          <w:ilvl w:val="0"/>
          <w:numId w:val="21"/>
        </w:numPr>
        <w:jc w:val="both"/>
        <w:rPr>
          <w:lang w:val="en-US"/>
        </w:rPr>
      </w:pPr>
      <w:r w:rsidRPr="00F73DA5">
        <w:rPr>
          <w:lang w:val="en-US"/>
        </w:rPr>
        <w:t>Private investment in tertiary education is growing. A recent study published by the Commission concludes that student support systems (grants and/or loans) are crucial for offsetting the impact of tuition fees on student enrolments.</w:t>
      </w:r>
    </w:p>
    <w:p w14:paraId="686D86B7" w14:textId="32539520" w:rsidR="00F73DA5" w:rsidRPr="00F73DA5" w:rsidRDefault="00F73DA5" w:rsidP="00F73DA5">
      <w:pPr>
        <w:jc w:val="both"/>
        <w:rPr>
          <w:lang w:val="en-US"/>
        </w:rPr>
      </w:pPr>
      <w:r>
        <w:rPr>
          <w:lang w:val="en-US"/>
        </w:rPr>
        <w:t xml:space="preserve">Key findings, summary reports at country fiches at </w:t>
      </w:r>
      <w:hyperlink r:id="rId16" w:history="1">
        <w:r w:rsidRPr="00586D4E">
          <w:rPr>
            <w:rStyle w:val="Hyperlink"/>
            <w:lang w:val="en-US"/>
          </w:rPr>
          <w:t>http://www.oecd.org/edu/eag.htm</w:t>
        </w:r>
      </w:hyperlink>
      <w:r>
        <w:rPr>
          <w:lang w:val="en-US"/>
        </w:rPr>
        <w:t xml:space="preserve">. </w:t>
      </w:r>
    </w:p>
    <w:p w14:paraId="00AF8D56" w14:textId="77777777" w:rsidR="00F73DA5" w:rsidRDefault="00F73DA5" w:rsidP="00B95CDF">
      <w:pPr>
        <w:keepNext/>
        <w:keepLines/>
        <w:spacing w:before="240" w:after="240" w:line="280" w:lineRule="exact"/>
      </w:pPr>
    </w:p>
    <w:p w14:paraId="06AEA774" w14:textId="77777777" w:rsidR="00F73DA5" w:rsidRPr="00F73DA5" w:rsidRDefault="00F73DA5" w:rsidP="00B95CDF">
      <w:pPr>
        <w:keepNext/>
        <w:keepLines/>
        <w:spacing w:before="240" w:after="240" w:line="280" w:lineRule="exact"/>
      </w:pPr>
    </w:p>
    <w:p w14:paraId="3BF092B6" w14:textId="77777777" w:rsidR="000A5E4E" w:rsidRDefault="000A5E4E" w:rsidP="000A5E4E">
      <w:pPr>
        <w:pStyle w:val="Lijstalinea"/>
        <w:keepNext/>
        <w:keepLines/>
        <w:spacing w:before="240" w:after="240" w:line="280" w:lineRule="exact"/>
        <w:ind w:left="1080"/>
        <w:rPr>
          <w:rFonts w:ascii="Verdana" w:eastAsia="Times New Roman" w:hAnsi="Verdana" w:cs="Times New Roman"/>
          <w:b/>
          <w:color w:val="808080"/>
          <w:kern w:val="28"/>
          <w:sz w:val="28"/>
          <w:szCs w:val="20"/>
          <w:lang w:eastAsia="nl-NL"/>
        </w:rPr>
      </w:pPr>
      <w:bookmarkStart w:id="0" w:name="_GoBack"/>
      <w:bookmarkEnd w:id="0"/>
    </w:p>
    <w:sectPr w:rsidR="000A5E4E" w:rsidSect="009162B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DF7F2" w14:textId="77777777" w:rsidR="000876A2" w:rsidRDefault="000876A2" w:rsidP="001A562D">
      <w:pPr>
        <w:spacing w:after="0" w:line="240" w:lineRule="auto"/>
      </w:pPr>
      <w:r>
        <w:separator/>
      </w:r>
    </w:p>
  </w:endnote>
  <w:endnote w:type="continuationSeparator" w:id="0">
    <w:p w14:paraId="4FAE00CB" w14:textId="77777777" w:rsidR="000876A2" w:rsidRDefault="000876A2" w:rsidP="001A5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979214"/>
      <w:docPartObj>
        <w:docPartGallery w:val="Page Numbers (Bottom of Page)"/>
        <w:docPartUnique/>
      </w:docPartObj>
    </w:sdtPr>
    <w:sdtEndPr/>
    <w:sdtContent>
      <w:p w14:paraId="49044372" w14:textId="5BD2EDB5" w:rsidR="007A24AC" w:rsidRDefault="007A24AC">
        <w:pPr>
          <w:pStyle w:val="Voettekst"/>
          <w:jc w:val="right"/>
        </w:pPr>
        <w:r>
          <w:fldChar w:fldCharType="begin"/>
        </w:r>
        <w:r>
          <w:instrText>PAGE   \* MERGEFORMAT</w:instrText>
        </w:r>
        <w:r>
          <w:fldChar w:fldCharType="separate"/>
        </w:r>
        <w:r w:rsidR="0071673C" w:rsidRPr="0071673C">
          <w:rPr>
            <w:noProof/>
            <w:lang w:val="nl-NL"/>
          </w:rPr>
          <w:t>2</w:t>
        </w:r>
        <w:r>
          <w:fldChar w:fldCharType="end"/>
        </w:r>
      </w:p>
    </w:sdtContent>
  </w:sdt>
  <w:p w14:paraId="096CF9B8" w14:textId="77777777" w:rsidR="007A24AC" w:rsidRDefault="007A24A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B44EC" w14:textId="77777777" w:rsidR="000876A2" w:rsidRDefault="000876A2" w:rsidP="001A562D">
      <w:pPr>
        <w:spacing w:after="0" w:line="240" w:lineRule="auto"/>
      </w:pPr>
      <w:r>
        <w:separator/>
      </w:r>
    </w:p>
  </w:footnote>
  <w:footnote w:type="continuationSeparator" w:id="0">
    <w:p w14:paraId="1BF65A38" w14:textId="77777777" w:rsidR="000876A2" w:rsidRDefault="000876A2" w:rsidP="001A5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254F2" w14:textId="77777777" w:rsidR="00834D9A" w:rsidRDefault="00834D9A">
    <w:pPr>
      <w:pStyle w:val="Koptekst"/>
    </w:pPr>
    <w:r>
      <w:t>EUN/2014/DOC/043</w:t>
    </w:r>
  </w:p>
  <w:p w14:paraId="5DB254F3" w14:textId="77777777" w:rsidR="00834D9A" w:rsidRDefault="00834D9A">
    <w:pPr>
      <w:pStyle w:val="Koptekst"/>
    </w:pPr>
    <w:r>
      <w:t>22 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935"/>
    <w:multiLevelType w:val="hybridMultilevel"/>
    <w:tmpl w:val="0436E5A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4E90075"/>
    <w:multiLevelType w:val="hybridMultilevel"/>
    <w:tmpl w:val="E62CAEEC"/>
    <w:lvl w:ilvl="0" w:tplc="33FCBD42">
      <w:start w:val="1"/>
      <w:numFmt w:val="bullet"/>
      <w:lvlText w:val=""/>
      <w:lvlJc w:val="left"/>
      <w:pPr>
        <w:ind w:left="720" w:hanging="360"/>
      </w:pPr>
      <w:rPr>
        <w:rFonts w:ascii="Symbol" w:hAnsi="Symbol" w:hint="default"/>
      </w:rPr>
    </w:lvl>
    <w:lvl w:ilvl="1" w:tplc="13841CDA">
      <w:numFmt w:val="bullet"/>
      <w:lvlText w:val="–"/>
      <w:lvlJc w:val="left"/>
      <w:pPr>
        <w:ind w:left="1440" w:hanging="360"/>
      </w:pPr>
      <w:rPr>
        <w:rFonts w:ascii="Calibri" w:eastAsiaTheme="minorEastAsia"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6E235BD"/>
    <w:multiLevelType w:val="hybridMultilevel"/>
    <w:tmpl w:val="988A88E4"/>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7FB6780"/>
    <w:multiLevelType w:val="hybridMultilevel"/>
    <w:tmpl w:val="AF1E833E"/>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A55129D"/>
    <w:multiLevelType w:val="hybridMultilevel"/>
    <w:tmpl w:val="1D4A1488"/>
    <w:lvl w:ilvl="0" w:tplc="959E4B66">
      <w:start w:val="1"/>
      <w:numFmt w:val="decimal"/>
      <w:lvlText w:val="%1"/>
      <w:lvlJc w:val="left"/>
      <w:pPr>
        <w:ind w:left="792" w:hanging="360"/>
      </w:pPr>
      <w:rPr>
        <w:rFonts w:hint="default"/>
      </w:r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5">
    <w:nsid w:val="0B30515A"/>
    <w:multiLevelType w:val="hybridMultilevel"/>
    <w:tmpl w:val="5D7231B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CFB22FB"/>
    <w:multiLevelType w:val="hybridMultilevel"/>
    <w:tmpl w:val="4E8E0FD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6F55C63"/>
    <w:multiLevelType w:val="hybridMultilevel"/>
    <w:tmpl w:val="7FEAA6FC"/>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7170CAA"/>
    <w:multiLevelType w:val="hybridMultilevel"/>
    <w:tmpl w:val="F42E4F2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8EA6EEA"/>
    <w:multiLevelType w:val="multilevel"/>
    <w:tmpl w:val="FBA450AE"/>
    <w:lvl w:ilvl="0">
      <w:start w:val="1"/>
      <w:numFmt w:val="decimal"/>
      <w:lvlText w:val="%1."/>
      <w:lvlJc w:val="left"/>
      <w:pPr>
        <w:ind w:left="786"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BB17F4A"/>
    <w:multiLevelType w:val="hybridMultilevel"/>
    <w:tmpl w:val="E6F84698"/>
    <w:lvl w:ilvl="0" w:tplc="1EBC7584">
      <w:start w:val="23"/>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0AF1E68"/>
    <w:multiLevelType w:val="hybridMultilevel"/>
    <w:tmpl w:val="E49274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10F7F44"/>
    <w:multiLevelType w:val="hybridMultilevel"/>
    <w:tmpl w:val="6ED8DDE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DC64773"/>
    <w:multiLevelType w:val="hybridMultilevel"/>
    <w:tmpl w:val="B0FC4574"/>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036336C"/>
    <w:multiLevelType w:val="multilevel"/>
    <w:tmpl w:val="DD76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105478"/>
    <w:multiLevelType w:val="hybridMultilevel"/>
    <w:tmpl w:val="7F48727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73F25B7"/>
    <w:multiLevelType w:val="hybridMultilevel"/>
    <w:tmpl w:val="29366AEC"/>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9953FDC"/>
    <w:multiLevelType w:val="multilevel"/>
    <w:tmpl w:val="4ADC40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4B2D3C83"/>
    <w:multiLevelType w:val="hybridMultilevel"/>
    <w:tmpl w:val="78DAE9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FDB19A0"/>
    <w:multiLevelType w:val="multilevel"/>
    <w:tmpl w:val="48F2F69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nsid w:val="620C2A59"/>
    <w:multiLevelType w:val="hybridMultilevel"/>
    <w:tmpl w:val="CBC4CA0C"/>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45D7D9D"/>
    <w:multiLevelType w:val="hybridMultilevel"/>
    <w:tmpl w:val="66EE49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52A3E8F"/>
    <w:multiLevelType w:val="hybridMultilevel"/>
    <w:tmpl w:val="78B41F7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54F43FD"/>
    <w:multiLevelType w:val="hybridMultilevel"/>
    <w:tmpl w:val="12ACA2A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25">
    <w:nsid w:val="6BED2F68"/>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6FE44C52"/>
    <w:multiLevelType w:val="hybridMultilevel"/>
    <w:tmpl w:val="78328128"/>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A5C61CC"/>
    <w:multiLevelType w:val="hybridMultilevel"/>
    <w:tmpl w:val="126ACEDE"/>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F720E91"/>
    <w:multiLevelType w:val="hybridMultilevel"/>
    <w:tmpl w:val="2242CA16"/>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4"/>
  </w:num>
  <w:num w:numId="7">
    <w:abstractNumId w:val="0"/>
  </w:num>
  <w:num w:numId="8">
    <w:abstractNumId w:val="1"/>
  </w:num>
  <w:num w:numId="9">
    <w:abstractNumId w:val="20"/>
  </w:num>
  <w:num w:numId="10">
    <w:abstractNumId w:val="13"/>
  </w:num>
  <w:num w:numId="11">
    <w:abstractNumId w:val="23"/>
  </w:num>
  <w:num w:numId="12">
    <w:abstractNumId w:val="28"/>
  </w:num>
  <w:num w:numId="13">
    <w:abstractNumId w:val="21"/>
  </w:num>
  <w:num w:numId="14">
    <w:abstractNumId w:val="2"/>
  </w:num>
  <w:num w:numId="15">
    <w:abstractNumId w:val="7"/>
  </w:num>
  <w:num w:numId="16">
    <w:abstractNumId w:val="6"/>
  </w:num>
  <w:num w:numId="17">
    <w:abstractNumId w:val="8"/>
  </w:num>
  <w:num w:numId="18">
    <w:abstractNumId w:val="15"/>
  </w:num>
  <w:num w:numId="19">
    <w:abstractNumId w:val="16"/>
  </w:num>
  <w:num w:numId="20">
    <w:abstractNumId w:val="18"/>
  </w:num>
  <w:num w:numId="21">
    <w:abstractNumId w:val="3"/>
  </w:num>
  <w:num w:numId="22">
    <w:abstractNumId w:val="19"/>
    <w:lvlOverride w:ilvl="0">
      <w:startOverride w:val="1"/>
    </w:lvlOverride>
  </w:num>
  <w:num w:numId="23">
    <w:abstractNumId w:val="24"/>
  </w:num>
  <w:num w:numId="24">
    <w:abstractNumId w:val="5"/>
  </w:num>
  <w:num w:numId="25">
    <w:abstractNumId w:val="22"/>
  </w:num>
  <w:num w:numId="26">
    <w:abstractNumId w:val="27"/>
  </w:num>
  <w:num w:numId="27">
    <w:abstractNumId w:val="12"/>
  </w:num>
  <w:num w:numId="28">
    <w:abstractNumId w:val="11"/>
  </w:num>
  <w:num w:numId="29">
    <w:abstractNumId w:val="19"/>
  </w:num>
  <w:num w:numId="30">
    <w:abstractNumId w:val="19"/>
  </w:num>
  <w:num w:numId="31">
    <w:abstractNumId w:val="19"/>
    <w:lvlOverride w:ilvl="0">
      <w:startOverride w:val="2"/>
    </w:lvlOverride>
  </w:num>
  <w:num w:numId="32">
    <w:abstractNumId w:val="19"/>
  </w:num>
  <w:num w:numId="33">
    <w:abstractNumId w:val="26"/>
  </w:num>
  <w:num w:numId="3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E3"/>
    <w:rsid w:val="00001C37"/>
    <w:rsid w:val="00001E92"/>
    <w:rsid w:val="00016826"/>
    <w:rsid w:val="00022247"/>
    <w:rsid w:val="00022345"/>
    <w:rsid w:val="000227C1"/>
    <w:rsid w:val="0002567D"/>
    <w:rsid w:val="000316AA"/>
    <w:rsid w:val="00056D64"/>
    <w:rsid w:val="0008328A"/>
    <w:rsid w:val="00083B6D"/>
    <w:rsid w:val="000876A2"/>
    <w:rsid w:val="000A2CC7"/>
    <w:rsid w:val="000A3C82"/>
    <w:rsid w:val="000A5E4E"/>
    <w:rsid w:val="000B6094"/>
    <w:rsid w:val="000E19D2"/>
    <w:rsid w:val="000E259E"/>
    <w:rsid w:val="000F26A3"/>
    <w:rsid w:val="000F7FFC"/>
    <w:rsid w:val="00115186"/>
    <w:rsid w:val="0012199B"/>
    <w:rsid w:val="00125C21"/>
    <w:rsid w:val="00142B48"/>
    <w:rsid w:val="0014455D"/>
    <w:rsid w:val="0014694D"/>
    <w:rsid w:val="001619C9"/>
    <w:rsid w:val="0016512C"/>
    <w:rsid w:val="00167BCA"/>
    <w:rsid w:val="00171871"/>
    <w:rsid w:val="0019588E"/>
    <w:rsid w:val="001A2E00"/>
    <w:rsid w:val="001A33C3"/>
    <w:rsid w:val="001A562D"/>
    <w:rsid w:val="001A6B6C"/>
    <w:rsid w:val="001B4D12"/>
    <w:rsid w:val="001D2B95"/>
    <w:rsid w:val="001E261D"/>
    <w:rsid w:val="001E70D7"/>
    <w:rsid w:val="001E73A0"/>
    <w:rsid w:val="002004CB"/>
    <w:rsid w:val="002423E9"/>
    <w:rsid w:val="0024745B"/>
    <w:rsid w:val="00250171"/>
    <w:rsid w:val="002523BB"/>
    <w:rsid w:val="00262D54"/>
    <w:rsid w:val="0027564B"/>
    <w:rsid w:val="00283583"/>
    <w:rsid w:val="00286CB4"/>
    <w:rsid w:val="00295C46"/>
    <w:rsid w:val="002A00BF"/>
    <w:rsid w:val="002A618F"/>
    <w:rsid w:val="002D32EC"/>
    <w:rsid w:val="002E20BF"/>
    <w:rsid w:val="002F18D0"/>
    <w:rsid w:val="002F1DC4"/>
    <w:rsid w:val="00303E38"/>
    <w:rsid w:val="003042D2"/>
    <w:rsid w:val="00307111"/>
    <w:rsid w:val="00313A18"/>
    <w:rsid w:val="00315C27"/>
    <w:rsid w:val="00327F50"/>
    <w:rsid w:val="00345968"/>
    <w:rsid w:val="0035537F"/>
    <w:rsid w:val="00363D2D"/>
    <w:rsid w:val="0038597B"/>
    <w:rsid w:val="00385999"/>
    <w:rsid w:val="00397AA6"/>
    <w:rsid w:val="003B1CB1"/>
    <w:rsid w:val="003C5895"/>
    <w:rsid w:val="003C5D1D"/>
    <w:rsid w:val="003D6108"/>
    <w:rsid w:val="003E0DDF"/>
    <w:rsid w:val="003E33FB"/>
    <w:rsid w:val="003F42D4"/>
    <w:rsid w:val="00401BB0"/>
    <w:rsid w:val="0041088C"/>
    <w:rsid w:val="00414661"/>
    <w:rsid w:val="00444402"/>
    <w:rsid w:val="00445CEF"/>
    <w:rsid w:val="00446D48"/>
    <w:rsid w:val="004736B5"/>
    <w:rsid w:val="004857AA"/>
    <w:rsid w:val="00490A22"/>
    <w:rsid w:val="004912B1"/>
    <w:rsid w:val="004A00ED"/>
    <w:rsid w:val="004B6B94"/>
    <w:rsid w:val="004C73F4"/>
    <w:rsid w:val="004E3959"/>
    <w:rsid w:val="004E3FB7"/>
    <w:rsid w:val="004E460D"/>
    <w:rsid w:val="004F11DC"/>
    <w:rsid w:val="004F4B7D"/>
    <w:rsid w:val="004F5D1B"/>
    <w:rsid w:val="0050410B"/>
    <w:rsid w:val="0051067D"/>
    <w:rsid w:val="00521002"/>
    <w:rsid w:val="00524EAD"/>
    <w:rsid w:val="00525F23"/>
    <w:rsid w:val="00540E64"/>
    <w:rsid w:val="005438CE"/>
    <w:rsid w:val="0054511E"/>
    <w:rsid w:val="005721DE"/>
    <w:rsid w:val="00580163"/>
    <w:rsid w:val="00594A67"/>
    <w:rsid w:val="005954C9"/>
    <w:rsid w:val="00595836"/>
    <w:rsid w:val="005A3EBF"/>
    <w:rsid w:val="005A5C4F"/>
    <w:rsid w:val="005B2E8D"/>
    <w:rsid w:val="005C21D8"/>
    <w:rsid w:val="005C375E"/>
    <w:rsid w:val="005C4B04"/>
    <w:rsid w:val="005C6A2F"/>
    <w:rsid w:val="005D54BE"/>
    <w:rsid w:val="00606EE3"/>
    <w:rsid w:val="00620126"/>
    <w:rsid w:val="006201B8"/>
    <w:rsid w:val="00635D65"/>
    <w:rsid w:val="00636586"/>
    <w:rsid w:val="00636E83"/>
    <w:rsid w:val="00640A7B"/>
    <w:rsid w:val="00655456"/>
    <w:rsid w:val="00667255"/>
    <w:rsid w:val="006737DB"/>
    <w:rsid w:val="006830B1"/>
    <w:rsid w:val="00687F6D"/>
    <w:rsid w:val="00690796"/>
    <w:rsid w:val="00694F81"/>
    <w:rsid w:val="006A1F79"/>
    <w:rsid w:val="006B0C8A"/>
    <w:rsid w:val="006B440E"/>
    <w:rsid w:val="006B4F2C"/>
    <w:rsid w:val="0071673C"/>
    <w:rsid w:val="007233A4"/>
    <w:rsid w:val="00724162"/>
    <w:rsid w:val="00736833"/>
    <w:rsid w:val="007371FD"/>
    <w:rsid w:val="00742BB0"/>
    <w:rsid w:val="00756340"/>
    <w:rsid w:val="007975A0"/>
    <w:rsid w:val="007A24AC"/>
    <w:rsid w:val="007B3B0E"/>
    <w:rsid w:val="007C262E"/>
    <w:rsid w:val="007C4BB0"/>
    <w:rsid w:val="007E6E3B"/>
    <w:rsid w:val="007E7524"/>
    <w:rsid w:val="00805AB3"/>
    <w:rsid w:val="00815A66"/>
    <w:rsid w:val="00823351"/>
    <w:rsid w:val="00823631"/>
    <w:rsid w:val="00834D9A"/>
    <w:rsid w:val="008544B9"/>
    <w:rsid w:val="008609CD"/>
    <w:rsid w:val="00862889"/>
    <w:rsid w:val="008A2AC4"/>
    <w:rsid w:val="008B76F8"/>
    <w:rsid w:val="008C083C"/>
    <w:rsid w:val="008C0AFA"/>
    <w:rsid w:val="008D5FDD"/>
    <w:rsid w:val="008E5FDB"/>
    <w:rsid w:val="008E70D8"/>
    <w:rsid w:val="008E7E11"/>
    <w:rsid w:val="008F073C"/>
    <w:rsid w:val="008F32C9"/>
    <w:rsid w:val="008F34CF"/>
    <w:rsid w:val="009016EC"/>
    <w:rsid w:val="00901EC2"/>
    <w:rsid w:val="009162BF"/>
    <w:rsid w:val="009173A6"/>
    <w:rsid w:val="00923367"/>
    <w:rsid w:val="00932107"/>
    <w:rsid w:val="00946161"/>
    <w:rsid w:val="00952EF8"/>
    <w:rsid w:val="0095556E"/>
    <w:rsid w:val="00957359"/>
    <w:rsid w:val="00964FCB"/>
    <w:rsid w:val="009705EE"/>
    <w:rsid w:val="00981644"/>
    <w:rsid w:val="00981BE2"/>
    <w:rsid w:val="009840DF"/>
    <w:rsid w:val="00986421"/>
    <w:rsid w:val="009900A7"/>
    <w:rsid w:val="009D18CB"/>
    <w:rsid w:val="009E4D2A"/>
    <w:rsid w:val="009E5FE7"/>
    <w:rsid w:val="009E7462"/>
    <w:rsid w:val="009F2313"/>
    <w:rsid w:val="00A03E6C"/>
    <w:rsid w:val="00A0421A"/>
    <w:rsid w:val="00A0733A"/>
    <w:rsid w:val="00A14749"/>
    <w:rsid w:val="00A40916"/>
    <w:rsid w:val="00A4730A"/>
    <w:rsid w:val="00A51132"/>
    <w:rsid w:val="00A52830"/>
    <w:rsid w:val="00A539D6"/>
    <w:rsid w:val="00A612D6"/>
    <w:rsid w:val="00A63D3C"/>
    <w:rsid w:val="00A74634"/>
    <w:rsid w:val="00A84691"/>
    <w:rsid w:val="00A92862"/>
    <w:rsid w:val="00AA00FB"/>
    <w:rsid w:val="00AA2A99"/>
    <w:rsid w:val="00AB359C"/>
    <w:rsid w:val="00AB5572"/>
    <w:rsid w:val="00AC4478"/>
    <w:rsid w:val="00AD0DB3"/>
    <w:rsid w:val="00AF4F14"/>
    <w:rsid w:val="00B00CA6"/>
    <w:rsid w:val="00B05291"/>
    <w:rsid w:val="00B16BD2"/>
    <w:rsid w:val="00B16EC1"/>
    <w:rsid w:val="00B337B9"/>
    <w:rsid w:val="00B42CEF"/>
    <w:rsid w:val="00B656CF"/>
    <w:rsid w:val="00B95CDF"/>
    <w:rsid w:val="00BB719D"/>
    <w:rsid w:val="00BB7F4C"/>
    <w:rsid w:val="00BC134D"/>
    <w:rsid w:val="00BC2240"/>
    <w:rsid w:val="00BC53B0"/>
    <w:rsid w:val="00BC53B9"/>
    <w:rsid w:val="00BD1022"/>
    <w:rsid w:val="00BF102D"/>
    <w:rsid w:val="00BF4B2C"/>
    <w:rsid w:val="00C00445"/>
    <w:rsid w:val="00C00CBB"/>
    <w:rsid w:val="00C12F4F"/>
    <w:rsid w:val="00C16CC4"/>
    <w:rsid w:val="00C44A32"/>
    <w:rsid w:val="00C50F63"/>
    <w:rsid w:val="00C53D96"/>
    <w:rsid w:val="00C62759"/>
    <w:rsid w:val="00C63BD8"/>
    <w:rsid w:val="00C67942"/>
    <w:rsid w:val="00C91C14"/>
    <w:rsid w:val="00CB6E4E"/>
    <w:rsid w:val="00CC17CD"/>
    <w:rsid w:val="00CC44DA"/>
    <w:rsid w:val="00CD23BF"/>
    <w:rsid w:val="00CF12DE"/>
    <w:rsid w:val="00CF41FF"/>
    <w:rsid w:val="00D021B5"/>
    <w:rsid w:val="00D20FC3"/>
    <w:rsid w:val="00D25A3E"/>
    <w:rsid w:val="00D31A3D"/>
    <w:rsid w:val="00D440DB"/>
    <w:rsid w:val="00D4601B"/>
    <w:rsid w:val="00D54AF5"/>
    <w:rsid w:val="00D603DB"/>
    <w:rsid w:val="00D650E4"/>
    <w:rsid w:val="00D670B5"/>
    <w:rsid w:val="00D719E8"/>
    <w:rsid w:val="00D71E53"/>
    <w:rsid w:val="00D85097"/>
    <w:rsid w:val="00D92E30"/>
    <w:rsid w:val="00D9546E"/>
    <w:rsid w:val="00DA15E3"/>
    <w:rsid w:val="00DB3304"/>
    <w:rsid w:val="00DB59FC"/>
    <w:rsid w:val="00DB62A9"/>
    <w:rsid w:val="00DB7721"/>
    <w:rsid w:val="00DD2022"/>
    <w:rsid w:val="00DD38F3"/>
    <w:rsid w:val="00DD4019"/>
    <w:rsid w:val="00DD4EBC"/>
    <w:rsid w:val="00DE048D"/>
    <w:rsid w:val="00DE0E3F"/>
    <w:rsid w:val="00DE5D77"/>
    <w:rsid w:val="00DE63E7"/>
    <w:rsid w:val="00E02B76"/>
    <w:rsid w:val="00E03A2C"/>
    <w:rsid w:val="00E042AF"/>
    <w:rsid w:val="00E0453A"/>
    <w:rsid w:val="00E112CA"/>
    <w:rsid w:val="00E3616C"/>
    <w:rsid w:val="00E40107"/>
    <w:rsid w:val="00E40B76"/>
    <w:rsid w:val="00E5047B"/>
    <w:rsid w:val="00E54671"/>
    <w:rsid w:val="00E552B9"/>
    <w:rsid w:val="00E66B64"/>
    <w:rsid w:val="00E729D6"/>
    <w:rsid w:val="00E74AD7"/>
    <w:rsid w:val="00E84D4C"/>
    <w:rsid w:val="00E85377"/>
    <w:rsid w:val="00EA02C7"/>
    <w:rsid w:val="00EA1B72"/>
    <w:rsid w:val="00EB2EB9"/>
    <w:rsid w:val="00EB37F6"/>
    <w:rsid w:val="00ED1AA1"/>
    <w:rsid w:val="00EE75B7"/>
    <w:rsid w:val="00EF2ACC"/>
    <w:rsid w:val="00EF3A3C"/>
    <w:rsid w:val="00F031D9"/>
    <w:rsid w:val="00F0780A"/>
    <w:rsid w:val="00F278AD"/>
    <w:rsid w:val="00F331EA"/>
    <w:rsid w:val="00F42455"/>
    <w:rsid w:val="00F43738"/>
    <w:rsid w:val="00F46EBB"/>
    <w:rsid w:val="00F50951"/>
    <w:rsid w:val="00F50A46"/>
    <w:rsid w:val="00F5604C"/>
    <w:rsid w:val="00F67ADD"/>
    <w:rsid w:val="00F73DA5"/>
    <w:rsid w:val="00F740D5"/>
    <w:rsid w:val="00F74C1C"/>
    <w:rsid w:val="00F75876"/>
    <w:rsid w:val="00F8045C"/>
    <w:rsid w:val="00F82102"/>
    <w:rsid w:val="00F86ABE"/>
    <w:rsid w:val="00F92606"/>
    <w:rsid w:val="00FB32B3"/>
    <w:rsid w:val="00FD06A4"/>
    <w:rsid w:val="00FE4254"/>
    <w:rsid w:val="00FF68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031D9"/>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031D9"/>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031D9"/>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031D9"/>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031D9"/>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031D9"/>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031D9"/>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031D9"/>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F031D9"/>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33A4"/>
    <w:pPr>
      <w:ind w:left="720"/>
      <w:contextualSpacing/>
    </w:pPr>
  </w:style>
  <w:style w:type="paragraph" w:styleId="Titel">
    <w:name w:val="Title"/>
    <w:basedOn w:val="Standaard"/>
    <w:next w:val="Standaard"/>
    <w:link w:val="TitelChar"/>
    <w:autoRedefine/>
    <w:qFormat/>
    <w:rsid w:val="00946161"/>
    <w:pPr>
      <w:keepNext/>
      <w:keepLines/>
      <w:spacing w:before="240" w:after="240" w:line="280" w:lineRule="exact"/>
      <w:jc w:val="center"/>
    </w:pPr>
    <w:rPr>
      <w:rFonts w:ascii="Verdana" w:eastAsia="Times New Roman" w:hAnsi="Verdana" w:cs="Times New Roman"/>
      <w:b/>
      <w:color w:val="33CCCC"/>
      <w:kern w:val="28"/>
      <w:sz w:val="24"/>
      <w:szCs w:val="24"/>
      <w:lang w:eastAsia="nl-NL"/>
    </w:rPr>
  </w:style>
  <w:style w:type="character" w:customStyle="1" w:styleId="TitelChar">
    <w:name w:val="Titel Char"/>
    <w:basedOn w:val="Standaardalinea-lettertype"/>
    <w:link w:val="Titel"/>
    <w:rsid w:val="00946161"/>
    <w:rPr>
      <w:rFonts w:ascii="Verdana" w:eastAsia="Times New Roman" w:hAnsi="Verdana" w:cs="Times New Roman"/>
      <w:b/>
      <w:color w:val="33CCCC"/>
      <w:kern w:val="28"/>
      <w:sz w:val="24"/>
      <w:szCs w:val="24"/>
      <w:lang w:eastAsia="nl-NL"/>
    </w:rPr>
  </w:style>
  <w:style w:type="paragraph" w:styleId="Voetnoottekst">
    <w:name w:val="footnote text"/>
    <w:basedOn w:val="Standaard"/>
    <w:link w:val="VoetnoottekstChar"/>
    <w:uiPriority w:val="99"/>
    <w:semiHidden/>
    <w:unhideWhenUsed/>
    <w:rsid w:val="001A562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A562D"/>
    <w:rPr>
      <w:sz w:val="20"/>
      <w:szCs w:val="20"/>
    </w:rPr>
  </w:style>
  <w:style w:type="character" w:styleId="Voetnootmarkering">
    <w:name w:val="footnote reference"/>
    <w:basedOn w:val="Standaardalinea-lettertype"/>
    <w:uiPriority w:val="99"/>
    <w:semiHidden/>
    <w:unhideWhenUsed/>
    <w:rsid w:val="001A562D"/>
    <w:rPr>
      <w:vertAlign w:val="superscript"/>
    </w:rPr>
  </w:style>
  <w:style w:type="paragraph" w:customStyle="1" w:styleId="Default">
    <w:name w:val="Default"/>
    <w:rsid w:val="001A562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736833"/>
    <w:rPr>
      <w:color w:val="0000FF" w:themeColor="hyperlink"/>
      <w:u w:val="single"/>
    </w:rPr>
  </w:style>
  <w:style w:type="paragraph" w:customStyle="1" w:styleId="basis">
    <w:name w:val="basis"/>
    <w:basedOn w:val="Standaard"/>
    <w:link w:val="basisChar"/>
    <w:autoRedefine/>
    <w:rsid w:val="000F26A3"/>
    <w:pPr>
      <w:spacing w:after="120" w:line="280" w:lineRule="exact"/>
    </w:pPr>
    <w:rPr>
      <w:rFonts w:ascii="Verdana" w:eastAsia="Times New Roman" w:hAnsi="Verdana" w:cs="Times New Roman"/>
      <w:sz w:val="20"/>
      <w:lang w:eastAsia="nl-NL"/>
    </w:rPr>
  </w:style>
  <w:style w:type="character" w:customStyle="1" w:styleId="basisChar">
    <w:name w:val="basis Char"/>
    <w:basedOn w:val="Standaardalinea-lettertype"/>
    <w:link w:val="basis"/>
    <w:rsid w:val="000F26A3"/>
    <w:rPr>
      <w:rFonts w:ascii="Verdana" w:eastAsia="Times New Roman" w:hAnsi="Verdana" w:cs="Times New Roman"/>
      <w:sz w:val="20"/>
      <w:lang w:val="en-GB" w:eastAsia="nl-NL"/>
    </w:rPr>
  </w:style>
  <w:style w:type="paragraph" w:styleId="Ballontekst">
    <w:name w:val="Balloon Text"/>
    <w:basedOn w:val="Standaard"/>
    <w:link w:val="BallontekstChar"/>
    <w:uiPriority w:val="99"/>
    <w:semiHidden/>
    <w:unhideWhenUsed/>
    <w:rsid w:val="00B337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37B9"/>
    <w:rPr>
      <w:rFonts w:ascii="Tahoma" w:hAnsi="Tahoma" w:cs="Tahoma"/>
      <w:sz w:val="16"/>
      <w:szCs w:val="16"/>
    </w:rPr>
  </w:style>
  <w:style w:type="character" w:customStyle="1" w:styleId="Kop1Char">
    <w:name w:val="Kop 1 Char"/>
    <w:basedOn w:val="Standaardalinea-lettertype"/>
    <w:link w:val="Kop1"/>
    <w:uiPriority w:val="9"/>
    <w:rsid w:val="00F031D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031D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031D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F031D9"/>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031D9"/>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031D9"/>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031D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031D9"/>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F031D9"/>
    <w:rPr>
      <w:rFonts w:asciiTheme="majorHAnsi" w:eastAsiaTheme="majorEastAsia" w:hAnsiTheme="majorHAnsi" w:cstheme="majorBidi"/>
      <w:i/>
      <w:iCs/>
      <w:color w:val="404040" w:themeColor="text1" w:themeTint="BF"/>
      <w:sz w:val="20"/>
      <w:szCs w:val="20"/>
    </w:rPr>
  </w:style>
  <w:style w:type="character" w:styleId="GevolgdeHyperlink">
    <w:name w:val="FollowedHyperlink"/>
    <w:basedOn w:val="Standaardalinea-lettertype"/>
    <w:uiPriority w:val="99"/>
    <w:semiHidden/>
    <w:unhideWhenUsed/>
    <w:rsid w:val="00EE75B7"/>
    <w:rPr>
      <w:color w:val="800080" w:themeColor="followedHyperlink"/>
      <w:u w:val="single"/>
    </w:rPr>
  </w:style>
  <w:style w:type="paragraph" w:styleId="Koptekst">
    <w:name w:val="header"/>
    <w:basedOn w:val="Standaard"/>
    <w:link w:val="KoptekstChar"/>
    <w:uiPriority w:val="99"/>
    <w:unhideWhenUsed/>
    <w:rsid w:val="00834D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4D9A"/>
  </w:style>
  <w:style w:type="paragraph" w:styleId="Voettekst">
    <w:name w:val="footer"/>
    <w:basedOn w:val="Standaard"/>
    <w:link w:val="VoettekstChar"/>
    <w:uiPriority w:val="99"/>
    <w:unhideWhenUsed/>
    <w:rsid w:val="00834D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4D9A"/>
  </w:style>
  <w:style w:type="paragraph" w:customStyle="1" w:styleId="Standaardopsomming1">
    <w:name w:val="Standaard opsomming1"/>
    <w:basedOn w:val="Lijstalinea"/>
    <w:qFormat/>
    <w:rsid w:val="00401BB0"/>
    <w:pPr>
      <w:numPr>
        <w:numId w:val="23"/>
      </w:numPr>
      <w:tabs>
        <w:tab w:val="num" w:pos="360"/>
        <w:tab w:val="left" w:pos="567"/>
      </w:tabs>
      <w:spacing w:after="0" w:line="280" w:lineRule="exact"/>
      <w:ind w:left="567" w:hanging="567"/>
    </w:pPr>
    <w:rPr>
      <w:rFonts w:ascii="Franklin Gothic Book" w:eastAsia="Times New Roman" w:hAnsi="Franklin Gothic Book" w:cs="Times New Roman"/>
      <w:sz w:val="20"/>
      <w:szCs w:val="24"/>
      <w:lang w:val="nl-BE" w:eastAsia="nl-NL"/>
    </w:rPr>
  </w:style>
  <w:style w:type="paragraph" w:styleId="Normaalweb">
    <w:name w:val="Normal (Web)"/>
    <w:basedOn w:val="Standaard"/>
    <w:uiPriority w:val="99"/>
    <w:semiHidden/>
    <w:unhideWhenUsed/>
    <w:rsid w:val="00964FCB"/>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clear">
    <w:name w:val="clear"/>
    <w:basedOn w:val="Standaardalinea-lettertype"/>
    <w:rsid w:val="00964F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031D9"/>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031D9"/>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031D9"/>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031D9"/>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031D9"/>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031D9"/>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031D9"/>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031D9"/>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F031D9"/>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33A4"/>
    <w:pPr>
      <w:ind w:left="720"/>
      <w:contextualSpacing/>
    </w:pPr>
  </w:style>
  <w:style w:type="paragraph" w:styleId="Titel">
    <w:name w:val="Title"/>
    <w:basedOn w:val="Standaard"/>
    <w:next w:val="Standaard"/>
    <w:link w:val="TitelChar"/>
    <w:autoRedefine/>
    <w:qFormat/>
    <w:rsid w:val="00946161"/>
    <w:pPr>
      <w:keepNext/>
      <w:keepLines/>
      <w:spacing w:before="240" w:after="240" w:line="280" w:lineRule="exact"/>
      <w:jc w:val="center"/>
    </w:pPr>
    <w:rPr>
      <w:rFonts w:ascii="Verdana" w:eastAsia="Times New Roman" w:hAnsi="Verdana" w:cs="Times New Roman"/>
      <w:b/>
      <w:color w:val="33CCCC"/>
      <w:kern w:val="28"/>
      <w:sz w:val="24"/>
      <w:szCs w:val="24"/>
      <w:lang w:eastAsia="nl-NL"/>
    </w:rPr>
  </w:style>
  <w:style w:type="character" w:customStyle="1" w:styleId="TitelChar">
    <w:name w:val="Titel Char"/>
    <w:basedOn w:val="Standaardalinea-lettertype"/>
    <w:link w:val="Titel"/>
    <w:rsid w:val="00946161"/>
    <w:rPr>
      <w:rFonts w:ascii="Verdana" w:eastAsia="Times New Roman" w:hAnsi="Verdana" w:cs="Times New Roman"/>
      <w:b/>
      <w:color w:val="33CCCC"/>
      <w:kern w:val="28"/>
      <w:sz w:val="24"/>
      <w:szCs w:val="24"/>
      <w:lang w:eastAsia="nl-NL"/>
    </w:rPr>
  </w:style>
  <w:style w:type="paragraph" w:styleId="Voetnoottekst">
    <w:name w:val="footnote text"/>
    <w:basedOn w:val="Standaard"/>
    <w:link w:val="VoetnoottekstChar"/>
    <w:uiPriority w:val="99"/>
    <w:semiHidden/>
    <w:unhideWhenUsed/>
    <w:rsid w:val="001A562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A562D"/>
    <w:rPr>
      <w:sz w:val="20"/>
      <w:szCs w:val="20"/>
    </w:rPr>
  </w:style>
  <w:style w:type="character" w:styleId="Voetnootmarkering">
    <w:name w:val="footnote reference"/>
    <w:basedOn w:val="Standaardalinea-lettertype"/>
    <w:uiPriority w:val="99"/>
    <w:semiHidden/>
    <w:unhideWhenUsed/>
    <w:rsid w:val="001A562D"/>
    <w:rPr>
      <w:vertAlign w:val="superscript"/>
    </w:rPr>
  </w:style>
  <w:style w:type="paragraph" w:customStyle="1" w:styleId="Default">
    <w:name w:val="Default"/>
    <w:rsid w:val="001A562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736833"/>
    <w:rPr>
      <w:color w:val="0000FF" w:themeColor="hyperlink"/>
      <w:u w:val="single"/>
    </w:rPr>
  </w:style>
  <w:style w:type="paragraph" w:customStyle="1" w:styleId="basis">
    <w:name w:val="basis"/>
    <w:basedOn w:val="Standaard"/>
    <w:link w:val="basisChar"/>
    <w:autoRedefine/>
    <w:rsid w:val="000F26A3"/>
    <w:pPr>
      <w:spacing w:after="120" w:line="280" w:lineRule="exact"/>
    </w:pPr>
    <w:rPr>
      <w:rFonts w:ascii="Verdana" w:eastAsia="Times New Roman" w:hAnsi="Verdana" w:cs="Times New Roman"/>
      <w:sz w:val="20"/>
      <w:lang w:eastAsia="nl-NL"/>
    </w:rPr>
  </w:style>
  <w:style w:type="character" w:customStyle="1" w:styleId="basisChar">
    <w:name w:val="basis Char"/>
    <w:basedOn w:val="Standaardalinea-lettertype"/>
    <w:link w:val="basis"/>
    <w:rsid w:val="000F26A3"/>
    <w:rPr>
      <w:rFonts w:ascii="Verdana" w:eastAsia="Times New Roman" w:hAnsi="Verdana" w:cs="Times New Roman"/>
      <w:sz w:val="20"/>
      <w:lang w:val="en-GB" w:eastAsia="nl-NL"/>
    </w:rPr>
  </w:style>
  <w:style w:type="paragraph" w:styleId="Ballontekst">
    <w:name w:val="Balloon Text"/>
    <w:basedOn w:val="Standaard"/>
    <w:link w:val="BallontekstChar"/>
    <w:uiPriority w:val="99"/>
    <w:semiHidden/>
    <w:unhideWhenUsed/>
    <w:rsid w:val="00B337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37B9"/>
    <w:rPr>
      <w:rFonts w:ascii="Tahoma" w:hAnsi="Tahoma" w:cs="Tahoma"/>
      <w:sz w:val="16"/>
      <w:szCs w:val="16"/>
    </w:rPr>
  </w:style>
  <w:style w:type="character" w:customStyle="1" w:styleId="Kop1Char">
    <w:name w:val="Kop 1 Char"/>
    <w:basedOn w:val="Standaardalinea-lettertype"/>
    <w:link w:val="Kop1"/>
    <w:uiPriority w:val="9"/>
    <w:rsid w:val="00F031D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031D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031D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F031D9"/>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031D9"/>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031D9"/>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031D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031D9"/>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F031D9"/>
    <w:rPr>
      <w:rFonts w:asciiTheme="majorHAnsi" w:eastAsiaTheme="majorEastAsia" w:hAnsiTheme="majorHAnsi" w:cstheme="majorBidi"/>
      <w:i/>
      <w:iCs/>
      <w:color w:val="404040" w:themeColor="text1" w:themeTint="BF"/>
      <w:sz w:val="20"/>
      <w:szCs w:val="20"/>
    </w:rPr>
  </w:style>
  <w:style w:type="character" w:styleId="GevolgdeHyperlink">
    <w:name w:val="FollowedHyperlink"/>
    <w:basedOn w:val="Standaardalinea-lettertype"/>
    <w:uiPriority w:val="99"/>
    <w:semiHidden/>
    <w:unhideWhenUsed/>
    <w:rsid w:val="00EE75B7"/>
    <w:rPr>
      <w:color w:val="800080" w:themeColor="followedHyperlink"/>
      <w:u w:val="single"/>
    </w:rPr>
  </w:style>
  <w:style w:type="paragraph" w:styleId="Koptekst">
    <w:name w:val="header"/>
    <w:basedOn w:val="Standaard"/>
    <w:link w:val="KoptekstChar"/>
    <w:uiPriority w:val="99"/>
    <w:unhideWhenUsed/>
    <w:rsid w:val="00834D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4D9A"/>
  </w:style>
  <w:style w:type="paragraph" w:styleId="Voettekst">
    <w:name w:val="footer"/>
    <w:basedOn w:val="Standaard"/>
    <w:link w:val="VoettekstChar"/>
    <w:uiPriority w:val="99"/>
    <w:unhideWhenUsed/>
    <w:rsid w:val="00834D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4D9A"/>
  </w:style>
  <w:style w:type="paragraph" w:customStyle="1" w:styleId="Standaardopsomming1">
    <w:name w:val="Standaard opsomming1"/>
    <w:basedOn w:val="Lijstalinea"/>
    <w:qFormat/>
    <w:rsid w:val="00401BB0"/>
    <w:pPr>
      <w:numPr>
        <w:numId w:val="23"/>
      </w:numPr>
      <w:tabs>
        <w:tab w:val="num" w:pos="360"/>
        <w:tab w:val="left" w:pos="567"/>
      </w:tabs>
      <w:spacing w:after="0" w:line="280" w:lineRule="exact"/>
      <w:ind w:left="567" w:hanging="567"/>
    </w:pPr>
    <w:rPr>
      <w:rFonts w:ascii="Franklin Gothic Book" w:eastAsia="Times New Roman" w:hAnsi="Franklin Gothic Book" w:cs="Times New Roman"/>
      <w:sz w:val="20"/>
      <w:szCs w:val="24"/>
      <w:lang w:val="nl-BE" w:eastAsia="nl-NL"/>
    </w:rPr>
  </w:style>
  <w:style w:type="paragraph" w:styleId="Normaalweb">
    <w:name w:val="Normal (Web)"/>
    <w:basedOn w:val="Standaard"/>
    <w:uiPriority w:val="99"/>
    <w:semiHidden/>
    <w:unhideWhenUsed/>
    <w:rsid w:val="00964FCB"/>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clear">
    <w:name w:val="clear"/>
    <w:basedOn w:val="Standaardalinea-lettertype"/>
    <w:rsid w:val="00964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6370">
      <w:bodyDiv w:val="1"/>
      <w:marLeft w:val="0"/>
      <w:marRight w:val="0"/>
      <w:marTop w:val="0"/>
      <w:marBottom w:val="0"/>
      <w:divBdr>
        <w:top w:val="none" w:sz="0" w:space="0" w:color="auto"/>
        <w:left w:val="none" w:sz="0" w:space="0" w:color="auto"/>
        <w:bottom w:val="none" w:sz="0" w:space="0" w:color="auto"/>
        <w:right w:val="none" w:sz="0" w:space="0" w:color="auto"/>
      </w:divBdr>
    </w:div>
    <w:div w:id="287201545">
      <w:bodyDiv w:val="1"/>
      <w:marLeft w:val="0"/>
      <w:marRight w:val="0"/>
      <w:marTop w:val="0"/>
      <w:marBottom w:val="0"/>
      <w:divBdr>
        <w:top w:val="none" w:sz="0" w:space="0" w:color="auto"/>
        <w:left w:val="none" w:sz="0" w:space="0" w:color="auto"/>
        <w:bottom w:val="none" w:sz="0" w:space="0" w:color="auto"/>
        <w:right w:val="none" w:sz="0" w:space="0" w:color="auto"/>
      </w:divBdr>
    </w:div>
    <w:div w:id="411783432">
      <w:bodyDiv w:val="1"/>
      <w:marLeft w:val="0"/>
      <w:marRight w:val="0"/>
      <w:marTop w:val="0"/>
      <w:marBottom w:val="0"/>
      <w:divBdr>
        <w:top w:val="none" w:sz="0" w:space="0" w:color="auto"/>
        <w:left w:val="none" w:sz="0" w:space="0" w:color="auto"/>
        <w:bottom w:val="none" w:sz="0" w:space="0" w:color="auto"/>
        <w:right w:val="none" w:sz="0" w:space="0" w:color="auto"/>
      </w:divBdr>
      <w:divsChild>
        <w:div w:id="2058117291">
          <w:marLeft w:val="0"/>
          <w:marRight w:val="0"/>
          <w:marTop w:val="0"/>
          <w:marBottom w:val="0"/>
          <w:divBdr>
            <w:top w:val="none" w:sz="0" w:space="0" w:color="auto"/>
            <w:left w:val="none" w:sz="0" w:space="0" w:color="auto"/>
            <w:bottom w:val="none" w:sz="0" w:space="0" w:color="auto"/>
            <w:right w:val="none" w:sz="0" w:space="0" w:color="auto"/>
          </w:divBdr>
          <w:divsChild>
            <w:div w:id="2128507074">
              <w:marLeft w:val="0"/>
              <w:marRight w:val="0"/>
              <w:marTop w:val="0"/>
              <w:marBottom w:val="0"/>
              <w:divBdr>
                <w:top w:val="none" w:sz="0" w:space="0" w:color="auto"/>
                <w:left w:val="none" w:sz="0" w:space="0" w:color="auto"/>
                <w:bottom w:val="none" w:sz="0" w:space="0" w:color="auto"/>
                <w:right w:val="none" w:sz="0" w:space="0" w:color="auto"/>
              </w:divBdr>
              <w:divsChild>
                <w:div w:id="958341426">
                  <w:marLeft w:val="0"/>
                  <w:marRight w:val="0"/>
                  <w:marTop w:val="0"/>
                  <w:marBottom w:val="0"/>
                  <w:divBdr>
                    <w:top w:val="none" w:sz="0" w:space="0" w:color="auto"/>
                    <w:left w:val="none" w:sz="0" w:space="0" w:color="auto"/>
                    <w:bottom w:val="none" w:sz="0" w:space="0" w:color="auto"/>
                    <w:right w:val="none" w:sz="0" w:space="0" w:color="auto"/>
                  </w:divBdr>
                  <w:divsChild>
                    <w:div w:id="1791246735">
                      <w:marLeft w:val="-113"/>
                      <w:marRight w:val="-113"/>
                      <w:marTop w:val="0"/>
                      <w:marBottom w:val="0"/>
                      <w:divBdr>
                        <w:top w:val="none" w:sz="0" w:space="0" w:color="auto"/>
                        <w:left w:val="none" w:sz="0" w:space="0" w:color="auto"/>
                        <w:bottom w:val="none" w:sz="0" w:space="0" w:color="auto"/>
                        <w:right w:val="none" w:sz="0" w:space="0" w:color="auto"/>
                      </w:divBdr>
                      <w:divsChild>
                        <w:div w:id="830678151">
                          <w:marLeft w:val="0"/>
                          <w:marRight w:val="0"/>
                          <w:marTop w:val="0"/>
                          <w:marBottom w:val="0"/>
                          <w:divBdr>
                            <w:top w:val="none" w:sz="0" w:space="0" w:color="auto"/>
                            <w:left w:val="none" w:sz="0" w:space="0" w:color="auto"/>
                            <w:bottom w:val="none" w:sz="0" w:space="0" w:color="auto"/>
                            <w:right w:val="none" w:sz="0" w:space="0" w:color="auto"/>
                          </w:divBdr>
                          <w:divsChild>
                            <w:div w:id="602764841">
                              <w:marLeft w:val="0"/>
                              <w:marRight w:val="0"/>
                              <w:marTop w:val="0"/>
                              <w:marBottom w:val="0"/>
                              <w:divBdr>
                                <w:top w:val="none" w:sz="0" w:space="0" w:color="auto"/>
                                <w:left w:val="none" w:sz="0" w:space="0" w:color="auto"/>
                                <w:bottom w:val="none" w:sz="0" w:space="0" w:color="auto"/>
                                <w:right w:val="none" w:sz="0" w:space="0" w:color="auto"/>
                              </w:divBdr>
                              <w:divsChild>
                                <w:div w:id="1403680237">
                                  <w:marLeft w:val="0"/>
                                  <w:marRight w:val="0"/>
                                  <w:marTop w:val="75"/>
                                  <w:marBottom w:val="0"/>
                                  <w:divBdr>
                                    <w:top w:val="none" w:sz="0" w:space="0" w:color="auto"/>
                                    <w:left w:val="none" w:sz="0" w:space="0" w:color="auto"/>
                                    <w:bottom w:val="none" w:sz="0" w:space="0" w:color="auto"/>
                                    <w:right w:val="none" w:sz="0" w:space="0" w:color="auto"/>
                                  </w:divBdr>
                                  <w:divsChild>
                                    <w:div w:id="11872561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562072">
      <w:bodyDiv w:val="1"/>
      <w:marLeft w:val="0"/>
      <w:marRight w:val="0"/>
      <w:marTop w:val="0"/>
      <w:marBottom w:val="0"/>
      <w:divBdr>
        <w:top w:val="none" w:sz="0" w:space="0" w:color="auto"/>
        <w:left w:val="none" w:sz="0" w:space="0" w:color="auto"/>
        <w:bottom w:val="none" w:sz="0" w:space="0" w:color="auto"/>
        <w:right w:val="none" w:sz="0" w:space="0" w:color="auto"/>
      </w:divBdr>
    </w:div>
    <w:div w:id="892236817">
      <w:bodyDiv w:val="1"/>
      <w:marLeft w:val="0"/>
      <w:marRight w:val="0"/>
      <w:marTop w:val="0"/>
      <w:marBottom w:val="0"/>
      <w:divBdr>
        <w:top w:val="none" w:sz="0" w:space="0" w:color="auto"/>
        <w:left w:val="none" w:sz="0" w:space="0" w:color="auto"/>
        <w:bottom w:val="none" w:sz="0" w:space="0" w:color="auto"/>
        <w:right w:val="none" w:sz="0" w:space="0" w:color="auto"/>
      </w:divBdr>
      <w:divsChild>
        <w:div w:id="423261981">
          <w:marLeft w:val="0"/>
          <w:marRight w:val="0"/>
          <w:marTop w:val="0"/>
          <w:marBottom w:val="0"/>
          <w:divBdr>
            <w:top w:val="none" w:sz="0" w:space="0" w:color="auto"/>
            <w:left w:val="none" w:sz="0" w:space="0" w:color="auto"/>
            <w:bottom w:val="none" w:sz="0" w:space="0" w:color="auto"/>
            <w:right w:val="none" w:sz="0" w:space="0" w:color="auto"/>
          </w:divBdr>
          <w:divsChild>
            <w:div w:id="55589879">
              <w:marLeft w:val="0"/>
              <w:marRight w:val="0"/>
              <w:marTop w:val="0"/>
              <w:marBottom w:val="0"/>
              <w:divBdr>
                <w:top w:val="none" w:sz="0" w:space="0" w:color="auto"/>
                <w:left w:val="none" w:sz="0" w:space="0" w:color="auto"/>
                <w:bottom w:val="none" w:sz="0" w:space="0" w:color="auto"/>
                <w:right w:val="none" w:sz="0" w:space="0" w:color="auto"/>
              </w:divBdr>
              <w:divsChild>
                <w:div w:id="158733267">
                  <w:marLeft w:val="0"/>
                  <w:marRight w:val="0"/>
                  <w:marTop w:val="0"/>
                  <w:marBottom w:val="0"/>
                  <w:divBdr>
                    <w:top w:val="none" w:sz="0" w:space="0" w:color="auto"/>
                    <w:left w:val="none" w:sz="0" w:space="0" w:color="auto"/>
                    <w:bottom w:val="none" w:sz="0" w:space="0" w:color="auto"/>
                    <w:right w:val="none" w:sz="0" w:space="0" w:color="auto"/>
                  </w:divBdr>
                  <w:divsChild>
                    <w:div w:id="283004356">
                      <w:marLeft w:val="0"/>
                      <w:marRight w:val="0"/>
                      <w:marTop w:val="0"/>
                      <w:marBottom w:val="0"/>
                      <w:divBdr>
                        <w:top w:val="none" w:sz="0" w:space="0" w:color="auto"/>
                        <w:left w:val="none" w:sz="0" w:space="0" w:color="auto"/>
                        <w:bottom w:val="none" w:sz="0" w:space="0" w:color="auto"/>
                        <w:right w:val="none" w:sz="0" w:space="0" w:color="auto"/>
                      </w:divBdr>
                      <w:divsChild>
                        <w:div w:id="9914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829270">
      <w:bodyDiv w:val="1"/>
      <w:marLeft w:val="0"/>
      <w:marRight w:val="0"/>
      <w:marTop w:val="0"/>
      <w:marBottom w:val="0"/>
      <w:divBdr>
        <w:top w:val="none" w:sz="0" w:space="0" w:color="auto"/>
        <w:left w:val="none" w:sz="0" w:space="0" w:color="auto"/>
        <w:bottom w:val="none" w:sz="0" w:space="0" w:color="auto"/>
        <w:right w:val="none" w:sz="0" w:space="0" w:color="auto"/>
      </w:divBdr>
      <w:divsChild>
        <w:div w:id="325477281">
          <w:marLeft w:val="0"/>
          <w:marRight w:val="0"/>
          <w:marTop w:val="0"/>
          <w:marBottom w:val="0"/>
          <w:divBdr>
            <w:top w:val="none" w:sz="0" w:space="0" w:color="auto"/>
            <w:left w:val="none" w:sz="0" w:space="0" w:color="auto"/>
            <w:bottom w:val="none" w:sz="0" w:space="0" w:color="auto"/>
            <w:right w:val="none" w:sz="0" w:space="0" w:color="auto"/>
          </w:divBdr>
          <w:divsChild>
            <w:div w:id="1942950343">
              <w:marLeft w:val="0"/>
              <w:marRight w:val="0"/>
              <w:marTop w:val="0"/>
              <w:marBottom w:val="0"/>
              <w:divBdr>
                <w:top w:val="none" w:sz="0" w:space="0" w:color="auto"/>
                <w:left w:val="none" w:sz="0" w:space="0" w:color="auto"/>
                <w:bottom w:val="none" w:sz="0" w:space="0" w:color="auto"/>
                <w:right w:val="none" w:sz="0" w:space="0" w:color="auto"/>
              </w:divBdr>
              <w:divsChild>
                <w:div w:id="1971742160">
                  <w:marLeft w:val="0"/>
                  <w:marRight w:val="0"/>
                  <w:marTop w:val="0"/>
                  <w:marBottom w:val="0"/>
                  <w:divBdr>
                    <w:top w:val="none" w:sz="0" w:space="0" w:color="auto"/>
                    <w:left w:val="none" w:sz="0" w:space="0" w:color="auto"/>
                    <w:bottom w:val="none" w:sz="0" w:space="0" w:color="auto"/>
                    <w:right w:val="none" w:sz="0" w:space="0" w:color="auto"/>
                  </w:divBdr>
                  <w:divsChild>
                    <w:div w:id="3098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8219">
      <w:bodyDiv w:val="1"/>
      <w:marLeft w:val="0"/>
      <w:marRight w:val="0"/>
      <w:marTop w:val="0"/>
      <w:marBottom w:val="0"/>
      <w:divBdr>
        <w:top w:val="none" w:sz="0" w:space="0" w:color="auto"/>
        <w:left w:val="none" w:sz="0" w:space="0" w:color="auto"/>
        <w:bottom w:val="none" w:sz="0" w:space="0" w:color="auto"/>
        <w:right w:val="none" w:sz="0" w:space="0" w:color="auto"/>
      </w:divBdr>
      <w:divsChild>
        <w:div w:id="631398168">
          <w:marLeft w:val="0"/>
          <w:marRight w:val="0"/>
          <w:marTop w:val="0"/>
          <w:marBottom w:val="0"/>
          <w:divBdr>
            <w:top w:val="none" w:sz="0" w:space="0" w:color="auto"/>
            <w:left w:val="none" w:sz="0" w:space="0" w:color="auto"/>
            <w:bottom w:val="none" w:sz="0" w:space="0" w:color="auto"/>
            <w:right w:val="none" w:sz="0" w:space="0" w:color="auto"/>
          </w:divBdr>
          <w:divsChild>
            <w:div w:id="1686207804">
              <w:marLeft w:val="0"/>
              <w:marRight w:val="0"/>
              <w:marTop w:val="0"/>
              <w:marBottom w:val="0"/>
              <w:divBdr>
                <w:top w:val="none" w:sz="0" w:space="0" w:color="auto"/>
                <w:left w:val="none" w:sz="0" w:space="0" w:color="auto"/>
                <w:bottom w:val="none" w:sz="0" w:space="0" w:color="auto"/>
                <w:right w:val="none" w:sz="0" w:space="0" w:color="auto"/>
              </w:divBdr>
              <w:divsChild>
                <w:div w:id="55050903">
                  <w:marLeft w:val="0"/>
                  <w:marRight w:val="0"/>
                  <w:marTop w:val="0"/>
                  <w:marBottom w:val="0"/>
                  <w:divBdr>
                    <w:top w:val="none" w:sz="0" w:space="0" w:color="auto"/>
                    <w:left w:val="none" w:sz="0" w:space="0" w:color="auto"/>
                    <w:bottom w:val="none" w:sz="0" w:space="0" w:color="auto"/>
                    <w:right w:val="none" w:sz="0" w:space="0" w:color="auto"/>
                  </w:divBdr>
                  <w:divsChild>
                    <w:div w:id="1922251630">
                      <w:marLeft w:val="0"/>
                      <w:marRight w:val="0"/>
                      <w:marTop w:val="0"/>
                      <w:marBottom w:val="0"/>
                      <w:divBdr>
                        <w:top w:val="none" w:sz="0" w:space="0" w:color="auto"/>
                        <w:left w:val="none" w:sz="0" w:space="0" w:color="auto"/>
                        <w:bottom w:val="none" w:sz="0" w:space="0" w:color="auto"/>
                        <w:right w:val="none" w:sz="0" w:space="0" w:color="auto"/>
                      </w:divBdr>
                      <w:divsChild>
                        <w:div w:id="286358967">
                          <w:marLeft w:val="0"/>
                          <w:marRight w:val="0"/>
                          <w:marTop w:val="0"/>
                          <w:marBottom w:val="0"/>
                          <w:divBdr>
                            <w:top w:val="none" w:sz="0" w:space="0" w:color="auto"/>
                            <w:left w:val="none" w:sz="0" w:space="0" w:color="auto"/>
                            <w:bottom w:val="none" w:sz="0" w:space="0" w:color="auto"/>
                            <w:right w:val="none" w:sz="0" w:space="0" w:color="auto"/>
                          </w:divBdr>
                          <w:divsChild>
                            <w:div w:id="1733236868">
                              <w:marLeft w:val="0"/>
                              <w:marRight w:val="0"/>
                              <w:marTop w:val="0"/>
                              <w:marBottom w:val="0"/>
                              <w:divBdr>
                                <w:top w:val="none" w:sz="0" w:space="0" w:color="auto"/>
                                <w:left w:val="none" w:sz="0" w:space="0" w:color="auto"/>
                                <w:bottom w:val="none" w:sz="0" w:space="0" w:color="auto"/>
                                <w:right w:val="none" w:sz="0" w:space="0" w:color="auto"/>
                              </w:divBdr>
                              <w:divsChild>
                                <w:div w:id="1042750405">
                                  <w:marLeft w:val="0"/>
                                  <w:marRight w:val="0"/>
                                  <w:marTop w:val="0"/>
                                  <w:marBottom w:val="0"/>
                                  <w:divBdr>
                                    <w:top w:val="none" w:sz="0" w:space="0" w:color="auto"/>
                                    <w:left w:val="none" w:sz="0" w:space="0" w:color="auto"/>
                                    <w:bottom w:val="none" w:sz="0" w:space="0" w:color="auto"/>
                                    <w:right w:val="none" w:sz="0" w:space="0" w:color="auto"/>
                                  </w:divBdr>
                                  <w:divsChild>
                                    <w:div w:id="843739506">
                                      <w:marLeft w:val="0"/>
                                      <w:marRight w:val="0"/>
                                      <w:marTop w:val="0"/>
                                      <w:marBottom w:val="0"/>
                                      <w:divBdr>
                                        <w:top w:val="single" w:sz="6" w:space="0" w:color="F5F5F5"/>
                                        <w:left w:val="single" w:sz="6" w:space="0" w:color="F5F5F5"/>
                                        <w:bottom w:val="single" w:sz="6" w:space="0" w:color="F5F5F5"/>
                                        <w:right w:val="single" w:sz="6" w:space="0" w:color="F5F5F5"/>
                                      </w:divBdr>
                                      <w:divsChild>
                                        <w:div w:id="807668751">
                                          <w:marLeft w:val="0"/>
                                          <w:marRight w:val="0"/>
                                          <w:marTop w:val="0"/>
                                          <w:marBottom w:val="0"/>
                                          <w:divBdr>
                                            <w:top w:val="none" w:sz="0" w:space="0" w:color="auto"/>
                                            <w:left w:val="none" w:sz="0" w:space="0" w:color="auto"/>
                                            <w:bottom w:val="none" w:sz="0" w:space="0" w:color="auto"/>
                                            <w:right w:val="none" w:sz="0" w:space="0" w:color="auto"/>
                                          </w:divBdr>
                                          <w:divsChild>
                                            <w:div w:id="19321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202556">
      <w:bodyDiv w:val="1"/>
      <w:marLeft w:val="0"/>
      <w:marRight w:val="0"/>
      <w:marTop w:val="0"/>
      <w:marBottom w:val="0"/>
      <w:divBdr>
        <w:top w:val="none" w:sz="0" w:space="0" w:color="auto"/>
        <w:left w:val="none" w:sz="0" w:space="0" w:color="auto"/>
        <w:bottom w:val="none" w:sz="0" w:space="0" w:color="auto"/>
        <w:right w:val="none" w:sz="0" w:space="0" w:color="auto"/>
      </w:divBdr>
      <w:divsChild>
        <w:div w:id="492138139">
          <w:marLeft w:val="0"/>
          <w:marRight w:val="0"/>
          <w:marTop w:val="0"/>
          <w:marBottom w:val="300"/>
          <w:divBdr>
            <w:top w:val="none" w:sz="0" w:space="0" w:color="auto"/>
            <w:left w:val="none" w:sz="0" w:space="0" w:color="auto"/>
            <w:bottom w:val="none" w:sz="0" w:space="0" w:color="auto"/>
            <w:right w:val="none" w:sz="0" w:space="0" w:color="auto"/>
          </w:divBdr>
          <w:divsChild>
            <w:div w:id="299459532">
              <w:marLeft w:val="0"/>
              <w:marRight w:val="0"/>
              <w:marTop w:val="0"/>
              <w:marBottom w:val="0"/>
              <w:divBdr>
                <w:top w:val="none" w:sz="0" w:space="0" w:color="auto"/>
                <w:left w:val="none" w:sz="0" w:space="0" w:color="auto"/>
                <w:bottom w:val="none" w:sz="0" w:space="0" w:color="auto"/>
                <w:right w:val="none" w:sz="0" w:space="0" w:color="auto"/>
              </w:divBdr>
              <w:divsChild>
                <w:div w:id="1817649578">
                  <w:marLeft w:val="0"/>
                  <w:marRight w:val="0"/>
                  <w:marTop w:val="0"/>
                  <w:marBottom w:val="0"/>
                  <w:divBdr>
                    <w:top w:val="none" w:sz="0" w:space="0" w:color="auto"/>
                    <w:left w:val="none" w:sz="0" w:space="0" w:color="auto"/>
                    <w:bottom w:val="none" w:sz="0" w:space="0" w:color="auto"/>
                    <w:right w:val="none" w:sz="0" w:space="0" w:color="auto"/>
                  </w:divBdr>
                  <w:divsChild>
                    <w:div w:id="423381608">
                      <w:marLeft w:val="0"/>
                      <w:marRight w:val="0"/>
                      <w:marTop w:val="0"/>
                      <w:marBottom w:val="225"/>
                      <w:divBdr>
                        <w:top w:val="none" w:sz="0" w:space="0" w:color="auto"/>
                        <w:left w:val="none" w:sz="0" w:space="0" w:color="auto"/>
                        <w:bottom w:val="single" w:sz="6" w:space="4" w:color="ACCEDD"/>
                        <w:right w:val="none" w:sz="0" w:space="0" w:color="auto"/>
                      </w:divBdr>
                    </w:div>
                    <w:div w:id="5528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05956">
      <w:bodyDiv w:val="1"/>
      <w:marLeft w:val="0"/>
      <w:marRight w:val="0"/>
      <w:marTop w:val="0"/>
      <w:marBottom w:val="0"/>
      <w:divBdr>
        <w:top w:val="none" w:sz="0" w:space="0" w:color="auto"/>
        <w:left w:val="none" w:sz="0" w:space="0" w:color="auto"/>
        <w:bottom w:val="none" w:sz="0" w:space="0" w:color="auto"/>
        <w:right w:val="none" w:sz="0" w:space="0" w:color="auto"/>
      </w:divBdr>
      <w:divsChild>
        <w:div w:id="501819898">
          <w:marLeft w:val="0"/>
          <w:marRight w:val="0"/>
          <w:marTop w:val="0"/>
          <w:marBottom w:val="0"/>
          <w:divBdr>
            <w:top w:val="none" w:sz="0" w:space="0" w:color="auto"/>
            <w:left w:val="none" w:sz="0" w:space="0" w:color="auto"/>
            <w:bottom w:val="none" w:sz="0" w:space="0" w:color="auto"/>
            <w:right w:val="none" w:sz="0" w:space="0" w:color="auto"/>
          </w:divBdr>
          <w:divsChild>
            <w:div w:id="396974734">
              <w:marLeft w:val="0"/>
              <w:marRight w:val="0"/>
              <w:marTop w:val="0"/>
              <w:marBottom w:val="0"/>
              <w:divBdr>
                <w:top w:val="none" w:sz="0" w:space="0" w:color="auto"/>
                <w:left w:val="none" w:sz="0" w:space="0" w:color="auto"/>
                <w:bottom w:val="none" w:sz="0" w:space="0" w:color="auto"/>
                <w:right w:val="none" w:sz="0" w:space="0" w:color="auto"/>
              </w:divBdr>
              <w:divsChild>
                <w:div w:id="940190053">
                  <w:marLeft w:val="0"/>
                  <w:marRight w:val="150"/>
                  <w:marTop w:val="0"/>
                  <w:marBottom w:val="0"/>
                  <w:divBdr>
                    <w:top w:val="none" w:sz="0" w:space="0" w:color="auto"/>
                    <w:left w:val="none" w:sz="0" w:space="0" w:color="auto"/>
                    <w:bottom w:val="none" w:sz="0" w:space="0" w:color="auto"/>
                    <w:right w:val="none" w:sz="0" w:space="0" w:color="auto"/>
                  </w:divBdr>
                  <w:divsChild>
                    <w:div w:id="1625506512">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 w:id="1812557445">
      <w:bodyDiv w:val="1"/>
      <w:marLeft w:val="0"/>
      <w:marRight w:val="0"/>
      <w:marTop w:val="0"/>
      <w:marBottom w:val="0"/>
      <w:divBdr>
        <w:top w:val="none" w:sz="0" w:space="0" w:color="auto"/>
        <w:left w:val="none" w:sz="0" w:space="0" w:color="auto"/>
        <w:bottom w:val="none" w:sz="0" w:space="0" w:color="auto"/>
        <w:right w:val="none" w:sz="0" w:space="0" w:color="auto"/>
      </w:divBdr>
    </w:div>
    <w:div w:id="1858539897">
      <w:bodyDiv w:val="1"/>
      <w:marLeft w:val="0"/>
      <w:marRight w:val="0"/>
      <w:marTop w:val="0"/>
      <w:marBottom w:val="0"/>
      <w:divBdr>
        <w:top w:val="none" w:sz="0" w:space="0" w:color="auto"/>
        <w:left w:val="none" w:sz="0" w:space="0" w:color="auto"/>
        <w:bottom w:val="none" w:sz="0" w:space="0" w:color="auto"/>
        <w:right w:val="none" w:sz="0" w:space="0" w:color="auto"/>
      </w:divBdr>
    </w:div>
    <w:div w:id="1867018404">
      <w:bodyDiv w:val="1"/>
      <w:marLeft w:val="0"/>
      <w:marRight w:val="0"/>
      <w:marTop w:val="0"/>
      <w:marBottom w:val="0"/>
      <w:divBdr>
        <w:top w:val="none" w:sz="0" w:space="0" w:color="auto"/>
        <w:left w:val="none" w:sz="0" w:space="0" w:color="auto"/>
        <w:bottom w:val="none" w:sz="0" w:space="0" w:color="auto"/>
        <w:right w:val="none" w:sz="0" w:space="0" w:color="auto"/>
      </w:divBdr>
      <w:divsChild>
        <w:div w:id="855003585">
          <w:marLeft w:val="0"/>
          <w:marRight w:val="0"/>
          <w:marTop w:val="0"/>
          <w:marBottom w:val="0"/>
          <w:divBdr>
            <w:top w:val="none" w:sz="0" w:space="0" w:color="auto"/>
            <w:left w:val="none" w:sz="0" w:space="0" w:color="auto"/>
            <w:bottom w:val="none" w:sz="0" w:space="0" w:color="auto"/>
            <w:right w:val="none" w:sz="0" w:space="0" w:color="auto"/>
          </w:divBdr>
          <w:divsChild>
            <w:div w:id="876045614">
              <w:marLeft w:val="0"/>
              <w:marRight w:val="0"/>
              <w:marTop w:val="0"/>
              <w:marBottom w:val="0"/>
              <w:divBdr>
                <w:top w:val="none" w:sz="0" w:space="0" w:color="auto"/>
                <w:left w:val="none" w:sz="0" w:space="0" w:color="auto"/>
                <w:bottom w:val="none" w:sz="0" w:space="0" w:color="auto"/>
                <w:right w:val="none" w:sz="0" w:space="0" w:color="auto"/>
              </w:divBdr>
              <w:divsChild>
                <w:div w:id="241137297">
                  <w:marLeft w:val="0"/>
                  <w:marRight w:val="0"/>
                  <w:marTop w:val="0"/>
                  <w:marBottom w:val="0"/>
                  <w:divBdr>
                    <w:top w:val="none" w:sz="0" w:space="0" w:color="auto"/>
                    <w:left w:val="none" w:sz="0" w:space="0" w:color="auto"/>
                    <w:bottom w:val="none" w:sz="0" w:space="0" w:color="auto"/>
                    <w:right w:val="none" w:sz="0" w:space="0" w:color="auto"/>
                  </w:divBdr>
                  <w:divsChild>
                    <w:div w:id="1332755727">
                      <w:marLeft w:val="0"/>
                      <w:marRight w:val="0"/>
                      <w:marTop w:val="0"/>
                      <w:marBottom w:val="0"/>
                      <w:divBdr>
                        <w:top w:val="none" w:sz="0" w:space="0" w:color="auto"/>
                        <w:left w:val="none" w:sz="0" w:space="0" w:color="auto"/>
                        <w:bottom w:val="none" w:sz="0" w:space="0" w:color="auto"/>
                        <w:right w:val="none" w:sz="0" w:space="0" w:color="auto"/>
                      </w:divBdr>
                      <w:divsChild>
                        <w:div w:id="1513033858">
                          <w:marLeft w:val="0"/>
                          <w:marRight w:val="0"/>
                          <w:marTop w:val="0"/>
                          <w:marBottom w:val="0"/>
                          <w:divBdr>
                            <w:top w:val="none" w:sz="0" w:space="0" w:color="auto"/>
                            <w:left w:val="none" w:sz="0" w:space="0" w:color="auto"/>
                            <w:bottom w:val="none" w:sz="0" w:space="0" w:color="auto"/>
                            <w:right w:val="none" w:sz="0" w:space="0" w:color="auto"/>
                          </w:divBdr>
                          <w:divsChild>
                            <w:div w:id="1248618732">
                              <w:marLeft w:val="0"/>
                              <w:marRight w:val="0"/>
                              <w:marTop w:val="0"/>
                              <w:marBottom w:val="0"/>
                              <w:divBdr>
                                <w:top w:val="none" w:sz="0" w:space="0" w:color="auto"/>
                                <w:left w:val="none" w:sz="0" w:space="0" w:color="auto"/>
                                <w:bottom w:val="none" w:sz="0" w:space="0" w:color="auto"/>
                                <w:right w:val="none" w:sz="0" w:space="0" w:color="auto"/>
                              </w:divBdr>
                              <w:divsChild>
                                <w:div w:id="1291396734">
                                  <w:marLeft w:val="0"/>
                                  <w:marRight w:val="0"/>
                                  <w:marTop w:val="0"/>
                                  <w:marBottom w:val="0"/>
                                  <w:divBdr>
                                    <w:top w:val="none" w:sz="0" w:space="0" w:color="auto"/>
                                    <w:left w:val="none" w:sz="0" w:space="0" w:color="auto"/>
                                    <w:bottom w:val="none" w:sz="0" w:space="0" w:color="auto"/>
                                    <w:right w:val="none" w:sz="0" w:space="0" w:color="auto"/>
                                  </w:divBdr>
                                  <w:divsChild>
                                    <w:div w:id="1593901238">
                                      <w:marLeft w:val="0"/>
                                      <w:marRight w:val="0"/>
                                      <w:marTop w:val="0"/>
                                      <w:marBottom w:val="0"/>
                                      <w:divBdr>
                                        <w:top w:val="none" w:sz="0" w:space="0" w:color="auto"/>
                                        <w:left w:val="none" w:sz="0" w:space="0" w:color="auto"/>
                                        <w:bottom w:val="none" w:sz="0" w:space="0" w:color="auto"/>
                                        <w:right w:val="none" w:sz="0" w:space="0" w:color="auto"/>
                                      </w:divBdr>
                                      <w:divsChild>
                                        <w:div w:id="1329946722">
                                          <w:marLeft w:val="0"/>
                                          <w:marRight w:val="0"/>
                                          <w:marTop w:val="0"/>
                                          <w:marBottom w:val="0"/>
                                          <w:divBdr>
                                            <w:top w:val="none" w:sz="0" w:space="0" w:color="auto"/>
                                            <w:left w:val="none" w:sz="0" w:space="0" w:color="auto"/>
                                            <w:bottom w:val="none" w:sz="0" w:space="0" w:color="auto"/>
                                            <w:right w:val="none" w:sz="0" w:space="0" w:color="auto"/>
                                          </w:divBdr>
                                        </w:div>
                                        <w:div w:id="11476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389409">
      <w:bodyDiv w:val="1"/>
      <w:marLeft w:val="0"/>
      <w:marRight w:val="0"/>
      <w:marTop w:val="0"/>
      <w:marBottom w:val="0"/>
      <w:divBdr>
        <w:top w:val="none" w:sz="0" w:space="0" w:color="auto"/>
        <w:left w:val="none" w:sz="0" w:space="0" w:color="auto"/>
        <w:bottom w:val="none" w:sz="0" w:space="0" w:color="auto"/>
        <w:right w:val="none" w:sz="0" w:space="0" w:color="auto"/>
      </w:divBdr>
      <w:divsChild>
        <w:div w:id="577635631">
          <w:marLeft w:val="0"/>
          <w:marRight w:val="0"/>
          <w:marTop w:val="0"/>
          <w:marBottom w:val="0"/>
          <w:divBdr>
            <w:top w:val="none" w:sz="0" w:space="0" w:color="auto"/>
            <w:left w:val="none" w:sz="0" w:space="0" w:color="auto"/>
            <w:bottom w:val="none" w:sz="0" w:space="0" w:color="auto"/>
            <w:right w:val="none" w:sz="0" w:space="0" w:color="auto"/>
          </w:divBdr>
          <w:divsChild>
            <w:div w:id="1507745332">
              <w:marLeft w:val="0"/>
              <w:marRight w:val="0"/>
              <w:marTop w:val="0"/>
              <w:marBottom w:val="0"/>
              <w:divBdr>
                <w:top w:val="none" w:sz="0" w:space="0" w:color="auto"/>
                <w:left w:val="none" w:sz="0" w:space="0" w:color="auto"/>
                <w:bottom w:val="none" w:sz="0" w:space="0" w:color="auto"/>
                <w:right w:val="none" w:sz="0" w:space="0" w:color="auto"/>
              </w:divBdr>
              <w:divsChild>
                <w:div w:id="985596924">
                  <w:marLeft w:val="0"/>
                  <w:marRight w:val="0"/>
                  <w:marTop w:val="0"/>
                  <w:marBottom w:val="0"/>
                  <w:divBdr>
                    <w:top w:val="none" w:sz="0" w:space="0" w:color="auto"/>
                    <w:left w:val="none" w:sz="0" w:space="0" w:color="auto"/>
                    <w:bottom w:val="none" w:sz="0" w:space="0" w:color="auto"/>
                    <w:right w:val="none" w:sz="0" w:space="0" w:color="auto"/>
                  </w:divBdr>
                  <w:divsChild>
                    <w:div w:id="2089231557">
                      <w:marLeft w:val="0"/>
                      <w:marRight w:val="0"/>
                      <w:marTop w:val="0"/>
                      <w:marBottom w:val="0"/>
                      <w:divBdr>
                        <w:top w:val="none" w:sz="0" w:space="0" w:color="auto"/>
                        <w:left w:val="none" w:sz="0" w:space="0" w:color="auto"/>
                        <w:bottom w:val="none" w:sz="0" w:space="0" w:color="auto"/>
                        <w:right w:val="none" w:sz="0" w:space="0" w:color="auto"/>
                      </w:divBdr>
                      <w:divsChild>
                        <w:div w:id="590627454">
                          <w:marLeft w:val="0"/>
                          <w:marRight w:val="0"/>
                          <w:marTop w:val="0"/>
                          <w:marBottom w:val="0"/>
                          <w:divBdr>
                            <w:top w:val="none" w:sz="0" w:space="0" w:color="auto"/>
                            <w:left w:val="none" w:sz="0" w:space="0" w:color="auto"/>
                            <w:bottom w:val="none" w:sz="0" w:space="0" w:color="auto"/>
                            <w:right w:val="none" w:sz="0" w:space="0" w:color="auto"/>
                          </w:divBdr>
                          <w:divsChild>
                            <w:div w:id="1847867113">
                              <w:marLeft w:val="0"/>
                              <w:marRight w:val="0"/>
                              <w:marTop w:val="0"/>
                              <w:marBottom w:val="0"/>
                              <w:divBdr>
                                <w:top w:val="none" w:sz="0" w:space="0" w:color="auto"/>
                                <w:left w:val="none" w:sz="0" w:space="0" w:color="auto"/>
                                <w:bottom w:val="none" w:sz="0" w:space="0" w:color="auto"/>
                                <w:right w:val="none" w:sz="0" w:space="0" w:color="auto"/>
                              </w:divBdr>
                              <w:divsChild>
                                <w:div w:id="1944875249">
                                  <w:marLeft w:val="0"/>
                                  <w:marRight w:val="0"/>
                                  <w:marTop w:val="0"/>
                                  <w:marBottom w:val="0"/>
                                  <w:divBdr>
                                    <w:top w:val="none" w:sz="0" w:space="0" w:color="auto"/>
                                    <w:left w:val="none" w:sz="0" w:space="0" w:color="auto"/>
                                    <w:bottom w:val="none" w:sz="0" w:space="0" w:color="auto"/>
                                    <w:right w:val="none" w:sz="0" w:space="0" w:color="auto"/>
                                  </w:divBdr>
                                  <w:divsChild>
                                    <w:div w:id="1659185775">
                                      <w:marLeft w:val="0"/>
                                      <w:marRight w:val="0"/>
                                      <w:marTop w:val="0"/>
                                      <w:marBottom w:val="0"/>
                                      <w:divBdr>
                                        <w:top w:val="none" w:sz="0" w:space="0" w:color="auto"/>
                                        <w:left w:val="none" w:sz="0" w:space="0" w:color="auto"/>
                                        <w:bottom w:val="none" w:sz="0" w:space="0" w:color="auto"/>
                                        <w:right w:val="none" w:sz="0" w:space="0" w:color="auto"/>
                                      </w:divBdr>
                                      <w:divsChild>
                                        <w:div w:id="514078778">
                                          <w:marLeft w:val="0"/>
                                          <w:marRight w:val="0"/>
                                          <w:marTop w:val="0"/>
                                          <w:marBottom w:val="0"/>
                                          <w:divBdr>
                                            <w:top w:val="none" w:sz="0" w:space="0" w:color="auto"/>
                                            <w:left w:val="none" w:sz="0" w:space="0" w:color="auto"/>
                                            <w:bottom w:val="none" w:sz="0" w:space="0" w:color="auto"/>
                                            <w:right w:val="none" w:sz="0" w:space="0" w:color="auto"/>
                                          </w:divBdr>
                                        </w:div>
                                        <w:div w:id="261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oecd.org/edu/eag.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oecd.org/TALIS"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185E1655F778428D3215E143105017" ma:contentTypeVersion="0" ma:contentTypeDescription="Een nieuw document maken." ma:contentTypeScope="" ma:versionID="e3300d4c5c94a1d01bf8879086a72432">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QM5P4ZDXZJVS-288-1397</_dlc_DocId>
    <_dlc_DocIdUrl xmlns="ca35f6fb-1165-4b91-a168-522f87563d43">
      <Url>http://vlor05/eunec/_layouts/DocIdRedir.aspx?ID=QM5P4ZDXZJVS-288-1397</Url>
      <Description>QM5P4ZDXZJVS-288-1397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1BAC1-A8ED-4003-84F2-7D17B7D3C84F}">
  <ds:schemaRefs>
    <ds:schemaRef ds:uri="http://schemas.microsoft.com/sharepoint/v3/contenttype/forms"/>
  </ds:schemaRefs>
</ds:datastoreItem>
</file>

<file path=customXml/itemProps2.xml><?xml version="1.0" encoding="utf-8"?>
<ds:datastoreItem xmlns:ds="http://schemas.openxmlformats.org/officeDocument/2006/customXml" ds:itemID="{BE15E98C-71D2-48B7-AC8D-6FF7C408B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0347A5-BE60-431F-8337-0B09972A7636}">
  <ds:schemaRefs>
    <ds:schemaRef ds:uri="http://schemas.microsoft.com/sharepoint/events"/>
  </ds:schemaRefs>
</ds:datastoreItem>
</file>

<file path=customXml/itemProps4.xml><?xml version="1.0" encoding="utf-8"?>
<ds:datastoreItem xmlns:ds="http://schemas.openxmlformats.org/officeDocument/2006/customXml" ds:itemID="{F29DE491-563A-4C77-8C13-FE153607F772}">
  <ds:schemaRefs>
    <ds:schemaRef ds:uri="http://schemas.microsoft.com/office/2006/metadata/properties"/>
    <ds:schemaRef ds:uri="http://schemas.microsoft.com/office/infopath/2007/PartnerControls"/>
    <ds:schemaRef ds:uri="ca35f6fb-1165-4b91-a168-522f87563d43"/>
  </ds:schemaRefs>
</ds:datastoreItem>
</file>

<file path=customXml/itemProps5.xml><?xml version="1.0" encoding="utf-8"?>
<ds:datastoreItem xmlns:ds="http://schemas.openxmlformats.org/officeDocument/2006/customXml" ds:itemID="{3F9F4007-3570-4C20-A738-73CE5580D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2552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De Smet</dc:creator>
  <cp:lastModifiedBy>Carine De Smet</cp:lastModifiedBy>
  <cp:revision>2</cp:revision>
  <cp:lastPrinted>2014-10-14T12:12:00Z</cp:lastPrinted>
  <dcterms:created xsi:type="dcterms:W3CDTF">2014-11-04T15:14:00Z</dcterms:created>
  <dcterms:modified xsi:type="dcterms:W3CDTF">2014-11-04T15:14:00Z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11a5898a-3b9e-4356-ab37-31d19f2d1dae</vt:lpwstr>
  </property>
  <property fmtid="{D5CDD505-2E9C-101B-9397-08002B2CF9AE}" pid="3" name="ContentTypeId">
    <vt:lpwstr>0x010100A0185E1655F778428D3215E143105017</vt:lpwstr>
  </property>
</Properties>
</file>